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4D" w:rsidRPr="006D2B0A" w:rsidRDefault="0075724D" w:rsidP="0075724D">
      <w:pPr>
        <w:jc w:val="center"/>
        <w:rPr>
          <w:rFonts w:eastAsia="標楷體"/>
          <w:b/>
          <w:sz w:val="32"/>
          <w:szCs w:val="32"/>
        </w:rPr>
      </w:pPr>
      <w:r w:rsidRPr="006D2B0A">
        <w:rPr>
          <w:rFonts w:eastAsia="標楷體"/>
          <w:b/>
          <w:sz w:val="32"/>
          <w:szCs w:val="32"/>
        </w:rPr>
        <w:t>致理</w:t>
      </w:r>
      <w:r w:rsidR="002F120E" w:rsidRPr="006D2B0A">
        <w:rPr>
          <w:rFonts w:eastAsia="標楷體" w:hint="eastAsia"/>
          <w:b/>
          <w:sz w:val="32"/>
          <w:szCs w:val="32"/>
        </w:rPr>
        <w:t>科技大學</w:t>
      </w:r>
      <w:r w:rsidRPr="006D2B0A">
        <w:rPr>
          <w:rFonts w:eastAsia="標楷體"/>
          <w:b/>
          <w:sz w:val="32"/>
          <w:szCs w:val="32"/>
        </w:rPr>
        <w:t>教學卓越</w:t>
      </w:r>
      <w:r w:rsidR="00F8399C" w:rsidRPr="006D2B0A">
        <w:rPr>
          <w:rFonts w:eastAsia="標楷體" w:hint="eastAsia"/>
          <w:b/>
          <w:sz w:val="32"/>
          <w:szCs w:val="32"/>
        </w:rPr>
        <w:t>、優良及輔導競賽績優</w:t>
      </w:r>
      <w:r w:rsidRPr="006D2B0A">
        <w:rPr>
          <w:rFonts w:eastAsia="標楷體"/>
          <w:b/>
          <w:sz w:val="32"/>
          <w:szCs w:val="32"/>
        </w:rPr>
        <w:t>教師遴選</w:t>
      </w:r>
      <w:r w:rsidR="0050438B" w:rsidRPr="006D2B0A">
        <w:rPr>
          <w:rFonts w:eastAsia="標楷體" w:hint="eastAsia"/>
          <w:b/>
          <w:sz w:val="32"/>
          <w:szCs w:val="32"/>
        </w:rPr>
        <w:t>及</w:t>
      </w:r>
      <w:r w:rsidRPr="006D2B0A">
        <w:rPr>
          <w:rFonts w:eastAsia="標楷體"/>
          <w:b/>
          <w:sz w:val="32"/>
          <w:szCs w:val="32"/>
        </w:rPr>
        <w:t>獎勵要點</w:t>
      </w:r>
    </w:p>
    <w:p w:rsidR="002F120E" w:rsidRPr="006D2B0A" w:rsidRDefault="002F120E" w:rsidP="002F120E">
      <w:pPr>
        <w:jc w:val="right"/>
        <w:rPr>
          <w:rFonts w:eastAsia="標楷體"/>
          <w:sz w:val="20"/>
          <w:szCs w:val="20"/>
        </w:rPr>
      </w:pPr>
      <w:r w:rsidRPr="006D2B0A">
        <w:rPr>
          <w:rFonts w:eastAsia="標楷體" w:hint="eastAsia"/>
          <w:sz w:val="20"/>
          <w:szCs w:val="20"/>
        </w:rPr>
        <w:t>104.08.24  104</w:t>
      </w:r>
      <w:r w:rsidRPr="006D2B0A">
        <w:rPr>
          <w:rFonts w:eastAsia="標楷體" w:hint="eastAsia"/>
          <w:sz w:val="20"/>
          <w:szCs w:val="20"/>
        </w:rPr>
        <w:t>學年度第</w:t>
      </w:r>
      <w:r w:rsidRPr="006D2B0A">
        <w:rPr>
          <w:rFonts w:eastAsia="標楷體" w:hint="eastAsia"/>
          <w:sz w:val="20"/>
          <w:szCs w:val="20"/>
        </w:rPr>
        <w:t>1</w:t>
      </w:r>
      <w:r w:rsidR="007A68E4" w:rsidRPr="006D2B0A">
        <w:rPr>
          <w:rFonts w:eastAsia="標楷體" w:hint="eastAsia"/>
          <w:sz w:val="20"/>
          <w:szCs w:val="20"/>
        </w:rPr>
        <w:t>次行政會議通過</w:t>
      </w:r>
    </w:p>
    <w:p w:rsidR="008B7615" w:rsidRPr="006D2B0A" w:rsidRDefault="008B7615" w:rsidP="002F120E">
      <w:pPr>
        <w:jc w:val="right"/>
        <w:rPr>
          <w:rFonts w:eastAsia="標楷體"/>
          <w:sz w:val="20"/>
          <w:szCs w:val="20"/>
        </w:rPr>
      </w:pPr>
      <w:r w:rsidRPr="006D2B0A">
        <w:rPr>
          <w:rFonts w:eastAsia="標楷體"/>
          <w:sz w:val="20"/>
          <w:szCs w:val="20"/>
        </w:rPr>
        <w:t>104.</w:t>
      </w:r>
      <w:r w:rsidR="00D72E14" w:rsidRPr="006D2B0A">
        <w:rPr>
          <w:rFonts w:eastAsia="標楷體"/>
          <w:sz w:val="20"/>
          <w:szCs w:val="20"/>
        </w:rPr>
        <w:t>12</w:t>
      </w:r>
      <w:r w:rsidRPr="006D2B0A">
        <w:rPr>
          <w:rFonts w:eastAsia="標楷體"/>
          <w:sz w:val="20"/>
          <w:szCs w:val="20"/>
        </w:rPr>
        <w:t>.</w:t>
      </w:r>
      <w:r w:rsidR="00D72E14" w:rsidRPr="006D2B0A">
        <w:rPr>
          <w:rFonts w:eastAsia="標楷體"/>
          <w:sz w:val="20"/>
          <w:szCs w:val="20"/>
        </w:rPr>
        <w:t>10</w:t>
      </w:r>
      <w:r w:rsidRPr="006D2B0A">
        <w:rPr>
          <w:rFonts w:eastAsia="標楷體" w:hint="eastAsia"/>
          <w:sz w:val="20"/>
          <w:szCs w:val="20"/>
        </w:rPr>
        <w:t xml:space="preserve">  104</w:t>
      </w:r>
      <w:r w:rsidRPr="006D2B0A">
        <w:rPr>
          <w:rFonts w:eastAsia="標楷體" w:hint="eastAsia"/>
          <w:sz w:val="20"/>
          <w:szCs w:val="20"/>
        </w:rPr>
        <w:t>學年度第</w:t>
      </w:r>
      <w:r w:rsidR="00D72E14" w:rsidRPr="006D2B0A">
        <w:rPr>
          <w:rFonts w:ascii="標楷體" w:eastAsia="標楷體" w:hAnsi="標楷體" w:hint="eastAsia"/>
          <w:sz w:val="20"/>
          <w:szCs w:val="20"/>
        </w:rPr>
        <w:t>4</w:t>
      </w:r>
      <w:r w:rsidRPr="006D2B0A">
        <w:rPr>
          <w:rFonts w:eastAsia="標楷體" w:hint="eastAsia"/>
          <w:sz w:val="20"/>
          <w:szCs w:val="20"/>
        </w:rPr>
        <w:t>次行政會議修正</w:t>
      </w:r>
    </w:p>
    <w:p w:rsidR="004870C1" w:rsidRPr="006D2B0A" w:rsidRDefault="00761874" w:rsidP="002F120E">
      <w:pPr>
        <w:jc w:val="right"/>
        <w:rPr>
          <w:rFonts w:eastAsia="標楷體"/>
          <w:sz w:val="20"/>
          <w:szCs w:val="20"/>
        </w:rPr>
      </w:pPr>
      <w:r w:rsidRPr="006D2B0A">
        <w:rPr>
          <w:rFonts w:eastAsia="標楷體"/>
          <w:sz w:val="20"/>
          <w:szCs w:val="20"/>
        </w:rPr>
        <w:t>10</w:t>
      </w:r>
      <w:r w:rsidRPr="006D2B0A">
        <w:rPr>
          <w:rFonts w:eastAsia="標楷體" w:hint="eastAsia"/>
          <w:sz w:val="20"/>
          <w:szCs w:val="20"/>
        </w:rPr>
        <w:t>5</w:t>
      </w:r>
      <w:r w:rsidRPr="006D2B0A">
        <w:rPr>
          <w:rFonts w:eastAsia="標楷體"/>
          <w:sz w:val="20"/>
          <w:szCs w:val="20"/>
        </w:rPr>
        <w:t>.</w:t>
      </w:r>
      <w:r w:rsidRPr="006D2B0A">
        <w:rPr>
          <w:rFonts w:eastAsia="標楷體" w:hint="eastAsia"/>
          <w:sz w:val="20"/>
          <w:szCs w:val="20"/>
        </w:rPr>
        <w:t>06</w:t>
      </w:r>
      <w:r w:rsidRPr="006D2B0A">
        <w:rPr>
          <w:rFonts w:eastAsia="標楷體"/>
          <w:sz w:val="20"/>
          <w:szCs w:val="20"/>
        </w:rPr>
        <w:t>.0</w:t>
      </w:r>
      <w:r w:rsidRPr="006D2B0A">
        <w:rPr>
          <w:rFonts w:eastAsia="標楷體" w:hint="eastAsia"/>
          <w:sz w:val="20"/>
          <w:szCs w:val="20"/>
        </w:rPr>
        <w:t>2  104</w:t>
      </w:r>
      <w:r w:rsidRPr="006D2B0A">
        <w:rPr>
          <w:rFonts w:eastAsia="標楷體" w:hint="eastAsia"/>
          <w:sz w:val="20"/>
          <w:szCs w:val="20"/>
        </w:rPr>
        <w:t>學年度第</w:t>
      </w:r>
      <w:r w:rsidRPr="006D2B0A">
        <w:rPr>
          <w:rFonts w:ascii="標楷體" w:eastAsia="標楷體" w:hAnsi="標楷體" w:hint="eastAsia"/>
          <w:sz w:val="20"/>
          <w:szCs w:val="20"/>
        </w:rPr>
        <w:t>9</w:t>
      </w:r>
      <w:r w:rsidRPr="006D2B0A">
        <w:rPr>
          <w:rFonts w:eastAsia="標楷體" w:hint="eastAsia"/>
          <w:sz w:val="20"/>
          <w:szCs w:val="20"/>
        </w:rPr>
        <w:t>次行政會議修正</w:t>
      </w:r>
    </w:p>
    <w:p w:rsidR="0075724D" w:rsidRPr="006D2B0A" w:rsidRDefault="0075724D" w:rsidP="00EA03E7">
      <w:pPr>
        <w:numPr>
          <w:ilvl w:val="0"/>
          <w:numId w:val="42"/>
        </w:numPr>
        <w:rPr>
          <w:rFonts w:eastAsia="標楷體"/>
        </w:rPr>
      </w:pPr>
      <w:r w:rsidRPr="006D2B0A">
        <w:rPr>
          <w:rFonts w:eastAsia="標楷體"/>
        </w:rPr>
        <w:t>致理</w:t>
      </w:r>
      <w:r w:rsidR="002F120E" w:rsidRPr="006D2B0A">
        <w:rPr>
          <w:rFonts w:eastAsia="標楷體" w:hint="eastAsia"/>
        </w:rPr>
        <w:t>科技大學</w:t>
      </w:r>
      <w:r w:rsidRPr="006D2B0A">
        <w:rPr>
          <w:rFonts w:eastAsia="標楷體"/>
        </w:rPr>
        <w:t>為提升教學品質，獎勵教學卓越表現教師，特訂定「致理</w:t>
      </w:r>
      <w:r w:rsidR="002F120E" w:rsidRPr="006D2B0A">
        <w:rPr>
          <w:rFonts w:eastAsia="標楷體" w:hint="eastAsia"/>
        </w:rPr>
        <w:t>科技大學</w:t>
      </w:r>
      <w:r w:rsidRPr="006D2B0A">
        <w:rPr>
          <w:rFonts w:eastAsia="標楷體"/>
        </w:rPr>
        <w:t>教學卓越</w:t>
      </w:r>
      <w:r w:rsidR="00761874" w:rsidRPr="006D2B0A">
        <w:rPr>
          <w:rFonts w:eastAsia="標楷體" w:hint="eastAsia"/>
        </w:rPr>
        <w:t>、優良及輔導競賽績優</w:t>
      </w:r>
      <w:r w:rsidRPr="006D2B0A">
        <w:rPr>
          <w:rFonts w:eastAsia="標楷體"/>
        </w:rPr>
        <w:t>教師遴選</w:t>
      </w:r>
      <w:r w:rsidR="00E0034B" w:rsidRPr="006D2B0A">
        <w:rPr>
          <w:rFonts w:eastAsia="標楷體" w:hint="eastAsia"/>
        </w:rPr>
        <w:t>及</w:t>
      </w:r>
      <w:r w:rsidRPr="006D2B0A">
        <w:rPr>
          <w:rFonts w:eastAsia="標楷體"/>
        </w:rPr>
        <w:t>獎勵要點」（以下簡稱本要點）。</w:t>
      </w:r>
    </w:p>
    <w:p w:rsidR="0075724D" w:rsidRPr="006D2B0A" w:rsidRDefault="0075724D" w:rsidP="00EA03E7">
      <w:pPr>
        <w:numPr>
          <w:ilvl w:val="0"/>
          <w:numId w:val="42"/>
        </w:numPr>
        <w:rPr>
          <w:rFonts w:eastAsia="標楷體"/>
        </w:rPr>
      </w:pPr>
      <w:r w:rsidRPr="006D2B0A">
        <w:rPr>
          <w:rFonts w:eastAsia="標楷體"/>
        </w:rPr>
        <w:t>候選資格：</w:t>
      </w:r>
    </w:p>
    <w:p w:rsidR="0075724D" w:rsidRPr="006D2B0A" w:rsidRDefault="00D72E14" w:rsidP="00D72E14">
      <w:pPr>
        <w:ind w:leftChars="204" w:left="490"/>
        <w:rPr>
          <w:rFonts w:eastAsia="標楷體"/>
        </w:rPr>
      </w:pPr>
      <w:r w:rsidRPr="006D2B0A">
        <w:rPr>
          <w:rFonts w:eastAsia="標楷體" w:hint="eastAsia"/>
        </w:rPr>
        <w:t>本校講師以上專任（專案）教師，在本校任教滿一年以上，且遴選前一學年度上、下學期教學評量成績達全校平均數或當年教師評鑑之教學項目成績達全校前</w:t>
      </w:r>
      <w:r w:rsidRPr="006D2B0A">
        <w:rPr>
          <w:rFonts w:eastAsia="標楷體" w:hint="eastAsia"/>
        </w:rPr>
        <w:t>20%</w:t>
      </w:r>
      <w:r w:rsidRPr="006D2B0A">
        <w:rPr>
          <w:rFonts w:eastAsia="標楷體" w:hint="eastAsia"/>
        </w:rPr>
        <w:t>者，得接受推選。</w:t>
      </w:r>
    </w:p>
    <w:p w:rsidR="0075724D" w:rsidRPr="006D2B0A" w:rsidRDefault="0075724D" w:rsidP="008A379C">
      <w:pPr>
        <w:numPr>
          <w:ilvl w:val="0"/>
          <w:numId w:val="42"/>
        </w:numPr>
        <w:rPr>
          <w:rFonts w:eastAsia="標楷體"/>
        </w:rPr>
      </w:pPr>
      <w:r w:rsidRPr="006D2B0A">
        <w:rPr>
          <w:rFonts w:eastAsia="標楷體" w:hAnsi="標楷體"/>
        </w:rPr>
        <w:t>教學卓越教師遴選</w:t>
      </w:r>
      <w:r w:rsidR="008A379C" w:rsidRPr="006D2B0A">
        <w:rPr>
          <w:rFonts w:eastAsia="標楷體" w:hAnsi="標楷體" w:hint="eastAsia"/>
        </w:rPr>
        <w:t>程序：先</w:t>
      </w:r>
      <w:r w:rsidRPr="006D2B0A">
        <w:rPr>
          <w:rFonts w:eastAsia="標楷體" w:hAnsi="標楷體"/>
        </w:rPr>
        <w:t>由系（所</w:t>
      </w:r>
      <w:r w:rsidRPr="006D2B0A">
        <w:rPr>
          <w:rFonts w:eastAsia="標楷體" w:hAnsi="標楷體" w:hint="eastAsia"/>
        </w:rPr>
        <w:t>、科</w:t>
      </w:r>
      <w:r w:rsidRPr="006D2B0A">
        <w:rPr>
          <w:rFonts w:eastAsia="標楷體" w:hAnsi="標楷體"/>
        </w:rPr>
        <w:t>）</w:t>
      </w:r>
      <w:r w:rsidRPr="006D2B0A">
        <w:rPr>
          <w:rFonts w:eastAsia="標楷體"/>
        </w:rPr>
        <w:t>及通識教育中心</w:t>
      </w:r>
      <w:r w:rsidRPr="006D2B0A">
        <w:rPr>
          <w:rFonts w:eastAsia="標楷體" w:hAnsi="標楷體"/>
        </w:rPr>
        <w:t>教師評審委員會</w:t>
      </w:r>
      <w:r w:rsidR="008A379C" w:rsidRPr="006D2B0A">
        <w:rPr>
          <w:rFonts w:eastAsia="標楷體" w:hint="eastAsia"/>
        </w:rPr>
        <w:t>初審通過</w:t>
      </w:r>
      <w:r w:rsidR="008A379C" w:rsidRPr="006D2B0A">
        <w:rPr>
          <w:rFonts w:eastAsia="標楷體"/>
        </w:rPr>
        <w:t>，</w:t>
      </w:r>
      <w:r w:rsidR="008A379C" w:rsidRPr="006D2B0A">
        <w:rPr>
          <w:rFonts w:eastAsia="標楷體" w:hint="eastAsia"/>
        </w:rPr>
        <w:t>再</w:t>
      </w:r>
      <w:r w:rsidR="008A379C" w:rsidRPr="006D2B0A">
        <w:rPr>
          <w:rFonts w:eastAsia="標楷體"/>
        </w:rPr>
        <w:t>提送</w:t>
      </w:r>
      <w:r w:rsidR="008A379C" w:rsidRPr="006D2B0A">
        <w:rPr>
          <w:rFonts w:eastAsia="標楷體" w:hint="eastAsia"/>
        </w:rPr>
        <w:t>所屬</w:t>
      </w:r>
      <w:r w:rsidR="008A379C" w:rsidRPr="006D2B0A">
        <w:rPr>
          <w:rFonts w:eastAsia="標楷體"/>
        </w:rPr>
        <w:t>學院</w:t>
      </w:r>
      <w:proofErr w:type="gramStart"/>
      <w:r w:rsidR="008A379C" w:rsidRPr="006D2B0A">
        <w:rPr>
          <w:rFonts w:eastAsia="標楷體" w:hint="eastAsia"/>
        </w:rPr>
        <w:t>複</w:t>
      </w:r>
      <w:proofErr w:type="gramEnd"/>
      <w:r w:rsidR="008A379C" w:rsidRPr="006D2B0A">
        <w:rPr>
          <w:rFonts w:eastAsia="標楷體" w:hint="eastAsia"/>
        </w:rPr>
        <w:t>審</w:t>
      </w:r>
      <w:r w:rsidRPr="006D2B0A">
        <w:rPr>
          <w:rFonts w:eastAsia="標楷體" w:hAnsi="標楷體"/>
        </w:rPr>
        <w:t>，通過</w:t>
      </w:r>
      <w:r w:rsidR="008A379C" w:rsidRPr="006D2B0A">
        <w:rPr>
          <w:rFonts w:eastAsia="標楷體" w:hint="eastAsia"/>
        </w:rPr>
        <w:t>者再予推薦參加</w:t>
      </w:r>
      <w:r w:rsidRPr="006D2B0A">
        <w:rPr>
          <w:rFonts w:eastAsia="標楷體" w:hAnsi="標楷體"/>
        </w:rPr>
        <w:t>「教學卓越</w:t>
      </w:r>
      <w:r w:rsidR="00DE1A0D" w:rsidRPr="006D2B0A">
        <w:rPr>
          <w:rFonts w:eastAsia="標楷體" w:hAnsi="標楷體" w:hint="eastAsia"/>
        </w:rPr>
        <w:t>教師</w:t>
      </w:r>
      <w:r w:rsidRPr="006D2B0A">
        <w:rPr>
          <w:rFonts w:eastAsia="標楷體" w:hAnsi="標楷體"/>
        </w:rPr>
        <w:t>評審委員會」（以下簡稱本會）</w:t>
      </w:r>
      <w:r w:rsidR="008A379C" w:rsidRPr="006D2B0A">
        <w:rPr>
          <w:rFonts w:eastAsia="標楷體" w:hint="eastAsia"/>
        </w:rPr>
        <w:t>辦理之決選</w:t>
      </w:r>
      <w:r w:rsidRPr="006D2B0A">
        <w:rPr>
          <w:rFonts w:eastAsia="標楷體" w:hAnsi="標楷體"/>
        </w:rPr>
        <w:t>。</w:t>
      </w:r>
    </w:p>
    <w:p w:rsidR="0075724D" w:rsidRPr="006D2B0A" w:rsidRDefault="00447AB4" w:rsidP="00447AB4">
      <w:pPr>
        <w:numPr>
          <w:ilvl w:val="0"/>
          <w:numId w:val="42"/>
        </w:numPr>
        <w:jc w:val="both"/>
        <w:rPr>
          <w:rFonts w:eastAsia="標楷體"/>
        </w:rPr>
      </w:pPr>
      <w:r w:rsidRPr="006D2B0A">
        <w:rPr>
          <w:rFonts w:eastAsia="標楷體" w:hint="eastAsia"/>
        </w:rPr>
        <w:t>本會由副校長為召集人，並由副校長在近二學年度本校教學卓越教師中遴選</w:t>
      </w:r>
      <w:r w:rsidRPr="006D2B0A">
        <w:rPr>
          <w:rFonts w:eastAsia="標楷體"/>
        </w:rPr>
        <w:t>5</w:t>
      </w:r>
      <w:r w:rsidRPr="006D2B0A">
        <w:rPr>
          <w:rFonts w:eastAsia="標楷體" w:hint="eastAsia"/>
        </w:rPr>
        <w:t>人及教務處推薦校外學者專家</w:t>
      </w:r>
      <w:r w:rsidRPr="006D2B0A">
        <w:rPr>
          <w:rFonts w:eastAsia="標楷體"/>
        </w:rPr>
        <w:t>2</w:t>
      </w:r>
      <w:r w:rsidRPr="006D2B0A">
        <w:rPr>
          <w:rFonts w:eastAsia="標楷體" w:hint="eastAsia"/>
        </w:rPr>
        <w:t>位組成之。如遇重要事項，得通知校內各相關單位指派代表列席。</w:t>
      </w:r>
    </w:p>
    <w:p w:rsidR="0075724D" w:rsidRPr="006D2B0A" w:rsidRDefault="0075724D" w:rsidP="00EA03E7">
      <w:pPr>
        <w:numPr>
          <w:ilvl w:val="0"/>
          <w:numId w:val="42"/>
        </w:numPr>
        <w:rPr>
          <w:rFonts w:eastAsia="標楷體"/>
        </w:rPr>
      </w:pPr>
      <w:r w:rsidRPr="006D2B0A">
        <w:rPr>
          <w:rFonts w:eastAsia="標楷體"/>
        </w:rPr>
        <w:t>各系（所、</w:t>
      </w:r>
      <w:r w:rsidRPr="006D2B0A">
        <w:rPr>
          <w:rFonts w:eastAsia="標楷體" w:hint="eastAsia"/>
        </w:rPr>
        <w:t>科）、通識教育</w:t>
      </w:r>
      <w:r w:rsidRPr="006D2B0A">
        <w:rPr>
          <w:rFonts w:eastAsia="標楷體"/>
        </w:rPr>
        <w:t>中心參酌專任教師之各項表現與學生意見（教學反應回饋問卷調查結果），填製教學卓越</w:t>
      </w:r>
      <w:r w:rsidR="002A790C" w:rsidRPr="006D2B0A">
        <w:rPr>
          <w:rFonts w:eastAsia="標楷體" w:hint="eastAsia"/>
        </w:rPr>
        <w:t>、優良及輔導競賽績優</w:t>
      </w:r>
      <w:r w:rsidRPr="006D2B0A">
        <w:rPr>
          <w:rFonts w:eastAsia="標楷體"/>
        </w:rPr>
        <w:t>教師推薦表，經系（所、</w:t>
      </w:r>
      <w:r w:rsidRPr="006D2B0A">
        <w:rPr>
          <w:rFonts w:eastAsia="標楷體" w:hint="eastAsia"/>
        </w:rPr>
        <w:t>科）、通識教育</w:t>
      </w:r>
      <w:r w:rsidRPr="006D2B0A">
        <w:rPr>
          <w:rFonts w:eastAsia="標楷體"/>
        </w:rPr>
        <w:t>中心教師評審委員會通過，並簽</w:t>
      </w:r>
      <w:proofErr w:type="gramStart"/>
      <w:r w:rsidRPr="006D2B0A">
        <w:rPr>
          <w:rFonts w:eastAsia="標楷體"/>
        </w:rPr>
        <w:t>註</w:t>
      </w:r>
      <w:proofErr w:type="gramEnd"/>
      <w:r w:rsidRPr="006D2B0A">
        <w:rPr>
          <w:rFonts w:eastAsia="標楷體"/>
        </w:rPr>
        <w:t>該教師整體教學表現意見後，</w:t>
      </w:r>
      <w:r w:rsidR="002A790C" w:rsidRPr="006D2B0A">
        <w:rPr>
          <w:rFonts w:eastAsia="標楷體"/>
        </w:rPr>
        <w:t>送交各學院，</w:t>
      </w:r>
      <w:r w:rsidRPr="006D2B0A">
        <w:rPr>
          <w:rFonts w:eastAsia="標楷體"/>
        </w:rPr>
        <w:t>推薦為該系（所、</w:t>
      </w:r>
      <w:r w:rsidRPr="006D2B0A">
        <w:rPr>
          <w:rFonts w:eastAsia="標楷體" w:hint="eastAsia"/>
        </w:rPr>
        <w:t>科</w:t>
      </w:r>
      <w:r w:rsidRPr="006D2B0A">
        <w:rPr>
          <w:rFonts w:eastAsia="標楷體"/>
        </w:rPr>
        <w:t>）</w:t>
      </w:r>
      <w:r w:rsidRPr="006D2B0A">
        <w:rPr>
          <w:rFonts w:eastAsia="標楷體" w:hint="eastAsia"/>
        </w:rPr>
        <w:t>、通識教育中心</w:t>
      </w:r>
      <w:r w:rsidRPr="006D2B0A">
        <w:rPr>
          <w:rFonts w:eastAsia="標楷體"/>
        </w:rPr>
        <w:t>之教學卓越</w:t>
      </w:r>
      <w:r w:rsidR="002A790C" w:rsidRPr="006D2B0A">
        <w:rPr>
          <w:rFonts w:eastAsia="標楷體" w:hint="eastAsia"/>
        </w:rPr>
        <w:t>、優良及輔導競賽績優</w:t>
      </w:r>
      <w:r w:rsidRPr="006D2B0A">
        <w:rPr>
          <w:rFonts w:eastAsia="標楷體"/>
        </w:rPr>
        <w:t>教師，送本會列為該年度「教學卓越教師</w:t>
      </w:r>
      <w:r w:rsidR="002A790C" w:rsidRPr="006D2B0A">
        <w:rPr>
          <w:rFonts w:eastAsia="標楷體" w:hint="eastAsia"/>
        </w:rPr>
        <w:t>、優良及輔導競賽績優</w:t>
      </w:r>
      <w:r w:rsidRPr="006D2B0A">
        <w:rPr>
          <w:rFonts w:eastAsia="標楷體"/>
        </w:rPr>
        <w:t>」候選人，進行後續決選。</w:t>
      </w:r>
    </w:p>
    <w:p w:rsidR="0075724D" w:rsidRPr="006D2B0A" w:rsidRDefault="00D72E14" w:rsidP="00D72E14">
      <w:pPr>
        <w:numPr>
          <w:ilvl w:val="0"/>
          <w:numId w:val="42"/>
        </w:numPr>
        <w:rPr>
          <w:rFonts w:eastAsia="標楷體"/>
        </w:rPr>
      </w:pPr>
      <w:r w:rsidRPr="006D2B0A">
        <w:rPr>
          <w:rFonts w:eastAsia="標楷體" w:hint="eastAsia"/>
        </w:rPr>
        <w:t>「教學卓越</w:t>
      </w:r>
      <w:r w:rsidR="009045A4" w:rsidRPr="006D2B0A">
        <w:rPr>
          <w:rFonts w:eastAsia="標楷體" w:hint="eastAsia"/>
        </w:rPr>
        <w:t>、優良及輔導競賽績優</w:t>
      </w:r>
      <w:r w:rsidRPr="006D2B0A">
        <w:rPr>
          <w:rFonts w:eastAsia="標楷體" w:hint="eastAsia"/>
        </w:rPr>
        <w:t>教師」候選名額依學院、通識教育中心之專任教師總數分配。商務管理學院可推薦</w:t>
      </w:r>
      <w:r w:rsidR="009045A4" w:rsidRPr="006D2B0A">
        <w:rPr>
          <w:rFonts w:eastAsia="標楷體" w:hint="eastAsia"/>
        </w:rPr>
        <w:t>20</w:t>
      </w:r>
      <w:r w:rsidRPr="006D2B0A">
        <w:rPr>
          <w:rFonts w:eastAsia="標楷體" w:hint="eastAsia"/>
        </w:rPr>
        <w:t>位教師；商貿外語學院可推薦</w:t>
      </w:r>
      <w:r w:rsidR="009045A4" w:rsidRPr="006D2B0A">
        <w:rPr>
          <w:rFonts w:eastAsia="標楷體" w:hint="eastAsia"/>
        </w:rPr>
        <w:t>12</w:t>
      </w:r>
      <w:r w:rsidRPr="006D2B0A">
        <w:rPr>
          <w:rFonts w:eastAsia="標楷體" w:hint="eastAsia"/>
        </w:rPr>
        <w:t>位教師；創新設計學院可推薦</w:t>
      </w:r>
      <w:r w:rsidR="009045A4" w:rsidRPr="006D2B0A">
        <w:rPr>
          <w:rFonts w:eastAsia="標楷體" w:hint="eastAsia"/>
        </w:rPr>
        <w:t>10</w:t>
      </w:r>
      <w:r w:rsidRPr="006D2B0A">
        <w:rPr>
          <w:rFonts w:eastAsia="標楷體" w:hint="eastAsia"/>
        </w:rPr>
        <w:t>位教師；通識教育中心可推薦</w:t>
      </w:r>
      <w:r w:rsidR="009045A4" w:rsidRPr="006D2B0A">
        <w:rPr>
          <w:rFonts w:eastAsia="標楷體" w:hint="eastAsia"/>
        </w:rPr>
        <w:t>8</w:t>
      </w:r>
      <w:r w:rsidRPr="006D2B0A">
        <w:rPr>
          <w:rFonts w:eastAsia="標楷體" w:hint="eastAsia"/>
        </w:rPr>
        <w:t>位教師。</w:t>
      </w:r>
    </w:p>
    <w:p w:rsidR="0075724D" w:rsidRPr="006D2B0A" w:rsidRDefault="0075724D" w:rsidP="00EA03E7">
      <w:pPr>
        <w:numPr>
          <w:ilvl w:val="0"/>
          <w:numId w:val="42"/>
        </w:numPr>
        <w:rPr>
          <w:rFonts w:eastAsia="標楷體"/>
        </w:rPr>
      </w:pPr>
      <w:r w:rsidRPr="006D2B0A">
        <w:rPr>
          <w:rFonts w:eastAsia="標楷體"/>
        </w:rPr>
        <w:t>「教學卓越教師」候選人除應符合本要點第</w:t>
      </w:r>
      <w:r w:rsidR="00DE1A0D" w:rsidRPr="006D2B0A">
        <w:rPr>
          <w:rFonts w:eastAsia="標楷體" w:hint="eastAsia"/>
        </w:rPr>
        <w:t>2</w:t>
      </w:r>
      <w:r w:rsidRPr="006D2B0A">
        <w:rPr>
          <w:rFonts w:eastAsia="標楷體"/>
        </w:rPr>
        <w:t>點及本校教師評鑑辦法第</w:t>
      </w:r>
      <w:r w:rsidRPr="006D2B0A">
        <w:rPr>
          <w:rFonts w:eastAsia="標楷體"/>
        </w:rPr>
        <w:t>3</w:t>
      </w:r>
      <w:r w:rsidRPr="006D2B0A">
        <w:rPr>
          <w:rFonts w:eastAsia="標楷體"/>
        </w:rPr>
        <w:t>條教學、研究、服務（含輔導）之績效外，於遴選程序中應提供下面書面佐證資料，作為參考：</w:t>
      </w:r>
    </w:p>
    <w:p w:rsidR="0075724D" w:rsidRPr="006D2B0A" w:rsidRDefault="0075724D" w:rsidP="00EA03E7">
      <w:pPr>
        <w:numPr>
          <w:ilvl w:val="0"/>
          <w:numId w:val="39"/>
        </w:numPr>
        <w:ind w:left="1050" w:hanging="756"/>
        <w:rPr>
          <w:rFonts w:eastAsia="標楷體"/>
        </w:rPr>
      </w:pPr>
      <w:r w:rsidRPr="006D2B0A">
        <w:rPr>
          <w:rFonts w:eastAsia="標楷體"/>
        </w:rPr>
        <w:t>教學理念與敬業精神：</w:t>
      </w:r>
    </w:p>
    <w:p w:rsidR="0075724D" w:rsidRPr="006D2B0A" w:rsidRDefault="0075724D" w:rsidP="00EA03E7">
      <w:pPr>
        <w:numPr>
          <w:ilvl w:val="1"/>
          <w:numId w:val="39"/>
        </w:numPr>
        <w:ind w:left="1083" w:hanging="284"/>
        <w:rPr>
          <w:rFonts w:eastAsia="標楷體"/>
        </w:rPr>
      </w:pPr>
      <w:r w:rsidRPr="006D2B0A">
        <w:rPr>
          <w:rFonts w:eastAsia="標楷體"/>
        </w:rPr>
        <w:t>健全之教育理念。</w:t>
      </w:r>
    </w:p>
    <w:p w:rsidR="0075724D" w:rsidRPr="006D2B0A" w:rsidRDefault="0075724D" w:rsidP="00EA03E7">
      <w:pPr>
        <w:numPr>
          <w:ilvl w:val="1"/>
          <w:numId w:val="39"/>
        </w:numPr>
        <w:ind w:left="1083" w:hanging="284"/>
        <w:rPr>
          <w:rFonts w:eastAsia="標楷體"/>
        </w:rPr>
      </w:pPr>
      <w:r w:rsidRPr="006D2B0A">
        <w:rPr>
          <w:rFonts w:eastAsia="標楷體"/>
        </w:rPr>
        <w:t>展現教育熱忱與耐心。</w:t>
      </w:r>
    </w:p>
    <w:p w:rsidR="0075724D" w:rsidRPr="006D2B0A" w:rsidRDefault="0075724D" w:rsidP="00EA03E7">
      <w:pPr>
        <w:numPr>
          <w:ilvl w:val="1"/>
          <w:numId w:val="39"/>
        </w:numPr>
        <w:ind w:left="1083" w:hanging="284"/>
        <w:rPr>
          <w:rFonts w:eastAsia="標楷體"/>
        </w:rPr>
      </w:pPr>
      <w:r w:rsidRPr="006D2B0A">
        <w:rPr>
          <w:rFonts w:eastAsia="標楷體"/>
        </w:rPr>
        <w:t>教育態度認真、負責。</w:t>
      </w:r>
    </w:p>
    <w:p w:rsidR="0075724D" w:rsidRPr="006D2B0A" w:rsidRDefault="0075724D" w:rsidP="00EA03E7">
      <w:pPr>
        <w:numPr>
          <w:ilvl w:val="1"/>
          <w:numId w:val="39"/>
        </w:numPr>
        <w:ind w:left="1083" w:hanging="284"/>
        <w:rPr>
          <w:rFonts w:eastAsia="標楷體"/>
        </w:rPr>
      </w:pPr>
      <w:r w:rsidRPr="006D2B0A">
        <w:rPr>
          <w:rFonts w:eastAsia="標楷體"/>
        </w:rPr>
        <w:t>配合學校整體教學政策</w:t>
      </w:r>
      <w:proofErr w:type="gramStart"/>
      <w:r w:rsidRPr="006D2B0A">
        <w:rPr>
          <w:rFonts w:eastAsia="標楷體"/>
        </w:rPr>
        <w:t>（</w:t>
      </w:r>
      <w:proofErr w:type="gramEnd"/>
      <w:r w:rsidRPr="006D2B0A">
        <w:rPr>
          <w:rFonts w:eastAsia="標楷體"/>
        </w:rPr>
        <w:t>含教學大綱、授課內容、提供參考書目、依規定補課、親自主試、依期限繳交學生成績等。）</w:t>
      </w:r>
    </w:p>
    <w:p w:rsidR="0075724D" w:rsidRPr="006D2B0A" w:rsidRDefault="0075724D" w:rsidP="00EA03E7">
      <w:pPr>
        <w:numPr>
          <w:ilvl w:val="1"/>
          <w:numId w:val="39"/>
        </w:numPr>
        <w:ind w:left="1083" w:hanging="284"/>
        <w:rPr>
          <w:rFonts w:eastAsia="標楷體"/>
        </w:rPr>
      </w:pPr>
      <w:r w:rsidRPr="006D2B0A">
        <w:rPr>
          <w:rFonts w:eastAsia="標楷體"/>
        </w:rPr>
        <w:t>其他。</w:t>
      </w:r>
    </w:p>
    <w:p w:rsidR="0075724D" w:rsidRPr="006D2B0A" w:rsidRDefault="0075724D" w:rsidP="00EA03E7">
      <w:pPr>
        <w:numPr>
          <w:ilvl w:val="0"/>
          <w:numId w:val="39"/>
        </w:numPr>
        <w:ind w:left="1050" w:hanging="756"/>
        <w:rPr>
          <w:rFonts w:eastAsia="標楷體"/>
        </w:rPr>
      </w:pPr>
      <w:r w:rsidRPr="006D2B0A">
        <w:rPr>
          <w:rFonts w:eastAsia="標楷體"/>
        </w:rPr>
        <w:t>教學方法與教學效能：</w:t>
      </w:r>
    </w:p>
    <w:p w:rsidR="0075724D" w:rsidRPr="006D2B0A" w:rsidRDefault="0075724D" w:rsidP="00EA03E7">
      <w:pPr>
        <w:numPr>
          <w:ilvl w:val="1"/>
          <w:numId w:val="39"/>
        </w:numPr>
        <w:ind w:left="1083" w:hanging="284"/>
        <w:rPr>
          <w:rFonts w:eastAsia="標楷體"/>
        </w:rPr>
      </w:pPr>
      <w:r w:rsidRPr="006D2B0A">
        <w:rPr>
          <w:rFonts w:eastAsia="標楷體"/>
        </w:rPr>
        <w:t>學習興趣與動機之啟發。</w:t>
      </w:r>
    </w:p>
    <w:p w:rsidR="0075724D" w:rsidRPr="006D2B0A" w:rsidRDefault="0075724D" w:rsidP="00EA03E7">
      <w:pPr>
        <w:numPr>
          <w:ilvl w:val="1"/>
          <w:numId w:val="39"/>
        </w:numPr>
        <w:ind w:left="1083" w:hanging="284"/>
        <w:rPr>
          <w:rFonts w:eastAsia="標楷體"/>
        </w:rPr>
      </w:pPr>
      <w:r w:rsidRPr="006D2B0A">
        <w:rPr>
          <w:rFonts w:eastAsia="標楷體"/>
        </w:rPr>
        <w:t>提供完整且有系統之學科知識架構。</w:t>
      </w:r>
    </w:p>
    <w:p w:rsidR="0075724D" w:rsidRPr="006D2B0A" w:rsidRDefault="0075724D" w:rsidP="00EA03E7">
      <w:pPr>
        <w:numPr>
          <w:ilvl w:val="1"/>
          <w:numId w:val="39"/>
        </w:numPr>
        <w:ind w:left="1083" w:hanging="284"/>
        <w:rPr>
          <w:rFonts w:eastAsia="標楷體"/>
        </w:rPr>
      </w:pPr>
      <w:r w:rsidRPr="006D2B0A">
        <w:rPr>
          <w:rFonts w:eastAsia="標楷體"/>
        </w:rPr>
        <w:t>善用討論、發問技巧。</w:t>
      </w:r>
    </w:p>
    <w:p w:rsidR="0075724D" w:rsidRPr="006D2B0A" w:rsidRDefault="0075724D" w:rsidP="00EA03E7">
      <w:pPr>
        <w:numPr>
          <w:ilvl w:val="1"/>
          <w:numId w:val="39"/>
        </w:numPr>
        <w:ind w:left="1083" w:hanging="284"/>
        <w:rPr>
          <w:rFonts w:eastAsia="標楷體"/>
        </w:rPr>
      </w:pPr>
      <w:r w:rsidRPr="006D2B0A">
        <w:rPr>
          <w:rFonts w:eastAsia="標楷體"/>
        </w:rPr>
        <w:t>重視學生個別學習困難並予因材施教。</w:t>
      </w:r>
    </w:p>
    <w:p w:rsidR="0075724D" w:rsidRPr="006D2B0A" w:rsidRDefault="0075724D" w:rsidP="00EA03E7">
      <w:pPr>
        <w:numPr>
          <w:ilvl w:val="1"/>
          <w:numId w:val="39"/>
        </w:numPr>
        <w:ind w:left="1083" w:hanging="284"/>
        <w:rPr>
          <w:rFonts w:eastAsia="標楷體"/>
        </w:rPr>
      </w:pPr>
      <w:r w:rsidRPr="006D2B0A">
        <w:rPr>
          <w:rFonts w:eastAsia="標楷體"/>
        </w:rPr>
        <w:t>教學意見調查滿意度。</w:t>
      </w:r>
    </w:p>
    <w:p w:rsidR="0075724D" w:rsidRPr="006D2B0A" w:rsidRDefault="0075724D" w:rsidP="00EA03E7">
      <w:pPr>
        <w:numPr>
          <w:ilvl w:val="1"/>
          <w:numId w:val="39"/>
        </w:numPr>
        <w:ind w:left="1083" w:hanging="284"/>
        <w:rPr>
          <w:rFonts w:eastAsia="標楷體"/>
        </w:rPr>
      </w:pPr>
      <w:r w:rsidRPr="006D2B0A">
        <w:rPr>
          <w:rFonts w:eastAsia="標楷體"/>
        </w:rPr>
        <w:t>其他。</w:t>
      </w:r>
    </w:p>
    <w:p w:rsidR="0075724D" w:rsidRPr="006D2B0A" w:rsidRDefault="0075724D" w:rsidP="00EA03E7">
      <w:pPr>
        <w:numPr>
          <w:ilvl w:val="0"/>
          <w:numId w:val="39"/>
        </w:numPr>
        <w:ind w:left="1050" w:hanging="756"/>
        <w:rPr>
          <w:rFonts w:eastAsia="標楷體"/>
        </w:rPr>
      </w:pPr>
      <w:r w:rsidRPr="006D2B0A">
        <w:rPr>
          <w:rFonts w:eastAsia="標楷體"/>
        </w:rPr>
        <w:lastRenderedPageBreak/>
        <w:t>教學精進與教材編撰：</w:t>
      </w:r>
    </w:p>
    <w:p w:rsidR="0075724D" w:rsidRPr="006D2B0A" w:rsidRDefault="0075724D" w:rsidP="00EA03E7">
      <w:pPr>
        <w:numPr>
          <w:ilvl w:val="1"/>
          <w:numId w:val="39"/>
        </w:numPr>
        <w:ind w:left="1083" w:hanging="284"/>
        <w:rPr>
          <w:rFonts w:eastAsia="標楷體"/>
        </w:rPr>
      </w:pPr>
      <w:r w:rsidRPr="006D2B0A">
        <w:rPr>
          <w:rFonts w:eastAsia="標楷體"/>
        </w:rPr>
        <w:t>教學計畫與課程內容之擬訂。</w:t>
      </w:r>
    </w:p>
    <w:p w:rsidR="0075724D" w:rsidRPr="006D2B0A" w:rsidRDefault="0075724D" w:rsidP="00EA03E7">
      <w:pPr>
        <w:numPr>
          <w:ilvl w:val="1"/>
          <w:numId w:val="39"/>
        </w:numPr>
        <w:ind w:left="1083" w:hanging="284"/>
        <w:rPr>
          <w:rFonts w:eastAsia="標楷體"/>
        </w:rPr>
      </w:pPr>
      <w:r w:rsidRPr="006D2B0A">
        <w:rPr>
          <w:rFonts w:eastAsia="標楷體"/>
        </w:rPr>
        <w:t>建置個人教學網頁或開發及更新教材。</w:t>
      </w:r>
    </w:p>
    <w:p w:rsidR="0075724D" w:rsidRPr="006D2B0A" w:rsidRDefault="0075724D" w:rsidP="00EA03E7">
      <w:pPr>
        <w:numPr>
          <w:ilvl w:val="1"/>
          <w:numId w:val="39"/>
        </w:numPr>
        <w:ind w:left="1083" w:hanging="284"/>
        <w:rPr>
          <w:rFonts w:eastAsia="標楷體"/>
        </w:rPr>
      </w:pPr>
      <w:r w:rsidRPr="006D2B0A">
        <w:rPr>
          <w:rFonts w:eastAsia="標楷體"/>
        </w:rPr>
        <w:t>課輔系統使用情形。</w:t>
      </w:r>
    </w:p>
    <w:p w:rsidR="0075724D" w:rsidRPr="006D2B0A" w:rsidRDefault="0075724D" w:rsidP="00EA03E7">
      <w:pPr>
        <w:numPr>
          <w:ilvl w:val="1"/>
          <w:numId w:val="39"/>
        </w:numPr>
        <w:ind w:left="1083" w:hanging="284"/>
        <w:rPr>
          <w:rFonts w:eastAsia="標楷體"/>
        </w:rPr>
      </w:pPr>
      <w:r w:rsidRPr="006D2B0A">
        <w:rPr>
          <w:rFonts w:eastAsia="標楷體"/>
        </w:rPr>
        <w:t>參與或執行教學課程相關之專題講座、主題研習、教學工作坊、教學研討會、數位化教學等。</w:t>
      </w:r>
    </w:p>
    <w:p w:rsidR="0075724D" w:rsidRPr="006D2B0A" w:rsidRDefault="0075724D" w:rsidP="00EA03E7">
      <w:pPr>
        <w:numPr>
          <w:ilvl w:val="1"/>
          <w:numId w:val="39"/>
        </w:numPr>
        <w:ind w:left="1083" w:hanging="284"/>
        <w:rPr>
          <w:rFonts w:eastAsia="標楷體"/>
        </w:rPr>
      </w:pPr>
      <w:r w:rsidRPr="006D2B0A">
        <w:rPr>
          <w:rFonts w:eastAsia="標楷體"/>
        </w:rPr>
        <w:t>實施遠距教學或專業課程英語授課。</w:t>
      </w:r>
    </w:p>
    <w:p w:rsidR="0075724D" w:rsidRPr="006D2B0A" w:rsidRDefault="0075724D" w:rsidP="00EA03E7">
      <w:pPr>
        <w:numPr>
          <w:ilvl w:val="1"/>
          <w:numId w:val="39"/>
        </w:numPr>
        <w:ind w:left="1083" w:hanging="284"/>
        <w:rPr>
          <w:rFonts w:eastAsia="標楷體"/>
        </w:rPr>
      </w:pPr>
      <w:r w:rsidRPr="006D2B0A">
        <w:rPr>
          <w:rFonts w:eastAsia="標楷體"/>
        </w:rPr>
        <w:t>其他。</w:t>
      </w:r>
    </w:p>
    <w:p w:rsidR="0075724D" w:rsidRPr="006D2B0A" w:rsidRDefault="0075724D" w:rsidP="00EA03E7">
      <w:pPr>
        <w:numPr>
          <w:ilvl w:val="0"/>
          <w:numId w:val="39"/>
        </w:numPr>
        <w:ind w:left="1050" w:hanging="756"/>
        <w:rPr>
          <w:rFonts w:eastAsia="標楷體"/>
        </w:rPr>
      </w:pPr>
      <w:r w:rsidRPr="006D2B0A">
        <w:rPr>
          <w:rFonts w:eastAsia="標楷體"/>
        </w:rPr>
        <w:t>教學輔導與教學服務：</w:t>
      </w:r>
    </w:p>
    <w:p w:rsidR="0075724D" w:rsidRPr="006D2B0A" w:rsidRDefault="0075724D" w:rsidP="00EA03E7">
      <w:pPr>
        <w:numPr>
          <w:ilvl w:val="1"/>
          <w:numId w:val="39"/>
        </w:numPr>
        <w:ind w:left="1083" w:hanging="284"/>
        <w:rPr>
          <w:rFonts w:eastAsia="標楷體"/>
        </w:rPr>
      </w:pPr>
      <w:r w:rsidRPr="006D2B0A">
        <w:rPr>
          <w:rFonts w:eastAsia="標楷體"/>
        </w:rPr>
        <w:t>關懷與督促學生課堂學習或擔任導師。</w:t>
      </w:r>
    </w:p>
    <w:p w:rsidR="0075724D" w:rsidRPr="006D2B0A" w:rsidRDefault="0075724D" w:rsidP="00EA03E7">
      <w:pPr>
        <w:numPr>
          <w:ilvl w:val="1"/>
          <w:numId w:val="39"/>
        </w:numPr>
        <w:ind w:left="1083" w:hanging="284"/>
        <w:rPr>
          <w:rFonts w:eastAsia="標楷體"/>
        </w:rPr>
      </w:pPr>
      <w:r w:rsidRPr="006D2B0A">
        <w:rPr>
          <w:rFonts w:eastAsia="標楷體"/>
        </w:rPr>
        <w:t>確實依規定留校輔導學生或分別排定時間約談。</w:t>
      </w:r>
    </w:p>
    <w:p w:rsidR="0075724D" w:rsidRPr="006D2B0A" w:rsidRDefault="0075724D" w:rsidP="00EA03E7">
      <w:pPr>
        <w:numPr>
          <w:ilvl w:val="1"/>
          <w:numId w:val="39"/>
        </w:numPr>
        <w:ind w:left="1083" w:hanging="284"/>
        <w:rPr>
          <w:rFonts w:eastAsia="標楷體"/>
        </w:rPr>
      </w:pPr>
      <w:r w:rsidRPr="006D2B0A">
        <w:rPr>
          <w:rFonts w:eastAsia="標楷體"/>
        </w:rPr>
        <w:t>實施學習困擾學生課後輔導教學。</w:t>
      </w:r>
    </w:p>
    <w:p w:rsidR="0075724D" w:rsidRPr="006D2B0A" w:rsidRDefault="0075724D" w:rsidP="00EA03E7">
      <w:pPr>
        <w:numPr>
          <w:ilvl w:val="1"/>
          <w:numId w:val="39"/>
        </w:numPr>
        <w:ind w:left="1083" w:hanging="284"/>
        <w:rPr>
          <w:rFonts w:eastAsia="標楷體"/>
        </w:rPr>
      </w:pPr>
      <w:r w:rsidRPr="006D2B0A">
        <w:rPr>
          <w:rFonts w:eastAsia="標楷體"/>
        </w:rPr>
        <w:t>指導學生論文、專題研究報告、讀書會、設計、展演、或比賽。</w:t>
      </w:r>
    </w:p>
    <w:p w:rsidR="0075724D" w:rsidRPr="006D2B0A" w:rsidRDefault="0075724D" w:rsidP="00EA03E7">
      <w:pPr>
        <w:numPr>
          <w:ilvl w:val="1"/>
          <w:numId w:val="39"/>
        </w:numPr>
        <w:ind w:left="1083" w:hanging="284"/>
        <w:rPr>
          <w:rFonts w:eastAsia="標楷體"/>
        </w:rPr>
      </w:pPr>
      <w:r w:rsidRPr="006D2B0A">
        <w:rPr>
          <w:rFonts w:eastAsia="標楷體"/>
        </w:rPr>
        <w:t>擔任代表隊教練、學生諮商與輔導、服務學習等工作。</w:t>
      </w:r>
    </w:p>
    <w:p w:rsidR="0075724D" w:rsidRPr="006D2B0A" w:rsidRDefault="0075724D" w:rsidP="00EA03E7">
      <w:pPr>
        <w:numPr>
          <w:ilvl w:val="1"/>
          <w:numId w:val="39"/>
        </w:numPr>
        <w:ind w:left="1083" w:hanging="284"/>
        <w:rPr>
          <w:rFonts w:eastAsia="標楷體"/>
        </w:rPr>
      </w:pPr>
      <w:r w:rsidRPr="006D2B0A">
        <w:rPr>
          <w:rFonts w:eastAsia="標楷體"/>
        </w:rPr>
        <w:t>其他。</w:t>
      </w:r>
    </w:p>
    <w:p w:rsidR="0075724D" w:rsidRPr="006D2B0A" w:rsidRDefault="0075724D" w:rsidP="00EA03E7">
      <w:pPr>
        <w:numPr>
          <w:ilvl w:val="0"/>
          <w:numId w:val="39"/>
        </w:numPr>
        <w:ind w:left="1050" w:hanging="756"/>
        <w:rPr>
          <w:rFonts w:eastAsia="標楷體"/>
        </w:rPr>
      </w:pPr>
      <w:r w:rsidRPr="006D2B0A">
        <w:rPr>
          <w:rFonts w:eastAsia="標楷體"/>
        </w:rPr>
        <w:t>學術研究成就：</w:t>
      </w:r>
    </w:p>
    <w:p w:rsidR="0075724D" w:rsidRPr="006D2B0A" w:rsidRDefault="0075724D" w:rsidP="00EA03E7">
      <w:pPr>
        <w:numPr>
          <w:ilvl w:val="1"/>
          <w:numId w:val="39"/>
        </w:numPr>
        <w:ind w:left="1083" w:hanging="284"/>
        <w:rPr>
          <w:rFonts w:eastAsia="標楷體"/>
        </w:rPr>
      </w:pPr>
      <w:r w:rsidRPr="006D2B0A">
        <w:rPr>
          <w:rFonts w:eastAsia="標楷體"/>
        </w:rPr>
        <w:t>發表論文、出版專書、舉辦或參與設計展演、體育競賽、或開發專利等。</w:t>
      </w:r>
    </w:p>
    <w:p w:rsidR="0075724D" w:rsidRPr="006D2B0A" w:rsidRDefault="0075724D" w:rsidP="00EA03E7">
      <w:pPr>
        <w:numPr>
          <w:ilvl w:val="1"/>
          <w:numId w:val="39"/>
        </w:numPr>
        <w:ind w:left="1083" w:hanging="284"/>
        <w:rPr>
          <w:rFonts w:eastAsia="標楷體"/>
        </w:rPr>
      </w:pPr>
      <w:r w:rsidRPr="006D2B0A">
        <w:rPr>
          <w:rFonts w:eastAsia="標楷體"/>
        </w:rPr>
        <w:t>舉辦或參與國內外學術會議發表論文。</w:t>
      </w:r>
    </w:p>
    <w:p w:rsidR="0075724D" w:rsidRPr="006D2B0A" w:rsidRDefault="0075724D" w:rsidP="00EA03E7">
      <w:pPr>
        <w:numPr>
          <w:ilvl w:val="1"/>
          <w:numId w:val="39"/>
        </w:numPr>
        <w:ind w:left="1083" w:hanging="284"/>
        <w:rPr>
          <w:rFonts w:eastAsia="標楷體"/>
        </w:rPr>
      </w:pPr>
      <w:r w:rsidRPr="006D2B0A">
        <w:rPr>
          <w:rFonts w:eastAsia="標楷體"/>
        </w:rPr>
        <w:t>執行專題研究或產學合作。</w:t>
      </w:r>
    </w:p>
    <w:p w:rsidR="0075724D" w:rsidRPr="006D2B0A" w:rsidRDefault="0075724D" w:rsidP="00EA03E7">
      <w:pPr>
        <w:numPr>
          <w:ilvl w:val="1"/>
          <w:numId w:val="39"/>
        </w:numPr>
        <w:ind w:left="1083" w:hanging="284"/>
        <w:rPr>
          <w:rFonts w:eastAsia="標楷體"/>
        </w:rPr>
      </w:pPr>
      <w:r w:rsidRPr="006D2B0A">
        <w:rPr>
          <w:rFonts w:eastAsia="標楷體"/>
        </w:rPr>
        <w:t>其他。</w:t>
      </w:r>
    </w:p>
    <w:p w:rsidR="0075724D" w:rsidRPr="006D2B0A" w:rsidRDefault="0075724D" w:rsidP="00EA03E7">
      <w:pPr>
        <w:numPr>
          <w:ilvl w:val="0"/>
          <w:numId w:val="39"/>
        </w:numPr>
        <w:ind w:left="1050" w:hanging="756"/>
        <w:rPr>
          <w:rFonts w:eastAsia="標楷體"/>
        </w:rPr>
      </w:pPr>
      <w:r w:rsidRPr="006D2B0A">
        <w:rPr>
          <w:rFonts w:eastAsia="標楷體"/>
        </w:rPr>
        <w:t>行政服務成效：</w:t>
      </w:r>
    </w:p>
    <w:p w:rsidR="0075724D" w:rsidRPr="006D2B0A" w:rsidRDefault="0075724D" w:rsidP="00EA03E7">
      <w:pPr>
        <w:numPr>
          <w:ilvl w:val="1"/>
          <w:numId w:val="39"/>
        </w:numPr>
        <w:ind w:left="1083" w:hanging="284"/>
        <w:rPr>
          <w:rFonts w:eastAsia="標楷體"/>
        </w:rPr>
      </w:pPr>
      <w:r w:rsidRPr="006D2B0A">
        <w:rPr>
          <w:rFonts w:eastAsia="標楷體"/>
        </w:rPr>
        <w:t>擔任校內外學術性社團、學會、學術刊物、研討會等職務或教育活動評審、法人、基金會之理監事等。</w:t>
      </w:r>
    </w:p>
    <w:p w:rsidR="0075724D" w:rsidRPr="006D2B0A" w:rsidRDefault="0075724D" w:rsidP="00EA03E7">
      <w:pPr>
        <w:numPr>
          <w:ilvl w:val="1"/>
          <w:numId w:val="39"/>
        </w:numPr>
        <w:ind w:left="1083" w:hanging="284"/>
        <w:rPr>
          <w:rFonts w:eastAsia="標楷體"/>
        </w:rPr>
      </w:pPr>
      <w:r w:rsidRPr="006D2B0A">
        <w:rPr>
          <w:rFonts w:eastAsia="標楷體"/>
        </w:rPr>
        <w:t>參與</w:t>
      </w:r>
      <w:r w:rsidRPr="006D2B0A">
        <w:rPr>
          <w:rFonts w:eastAsia="標楷體" w:hAnsi="標楷體"/>
        </w:rPr>
        <w:t>系（所</w:t>
      </w:r>
      <w:r w:rsidRPr="006D2B0A">
        <w:rPr>
          <w:rFonts w:eastAsia="標楷體" w:hAnsi="標楷體" w:hint="eastAsia"/>
        </w:rPr>
        <w:t>、科</w:t>
      </w:r>
      <w:r w:rsidRPr="006D2B0A">
        <w:rPr>
          <w:rFonts w:eastAsia="標楷體" w:hAnsi="標楷體"/>
        </w:rPr>
        <w:t>）</w:t>
      </w:r>
      <w:r w:rsidRPr="006D2B0A">
        <w:rPr>
          <w:rFonts w:eastAsia="標楷體" w:hAnsi="標楷體" w:hint="eastAsia"/>
        </w:rPr>
        <w:t>、中心</w:t>
      </w:r>
      <w:r w:rsidRPr="006D2B0A">
        <w:rPr>
          <w:rFonts w:eastAsia="標楷體"/>
        </w:rPr>
        <w:t>、學</w:t>
      </w:r>
      <w:r w:rsidR="002F120E" w:rsidRPr="006D2B0A">
        <w:rPr>
          <w:rFonts w:eastAsia="標楷體" w:hint="eastAsia"/>
        </w:rPr>
        <w:t>院</w:t>
      </w:r>
      <w:r w:rsidRPr="006D2B0A">
        <w:rPr>
          <w:rFonts w:eastAsia="標楷體"/>
        </w:rPr>
        <w:t>、校之行政事務、出席各項會議。</w:t>
      </w:r>
    </w:p>
    <w:p w:rsidR="0075724D" w:rsidRPr="006D2B0A" w:rsidRDefault="0075724D" w:rsidP="00EA03E7">
      <w:pPr>
        <w:numPr>
          <w:ilvl w:val="1"/>
          <w:numId w:val="39"/>
        </w:numPr>
        <w:ind w:left="1083" w:hanging="284"/>
        <w:rPr>
          <w:rFonts w:eastAsia="標楷體"/>
        </w:rPr>
      </w:pPr>
      <w:r w:rsidRPr="006D2B0A">
        <w:rPr>
          <w:rFonts w:eastAsia="標楷體"/>
        </w:rPr>
        <w:t>規劃或執行學校之教學卓越計畫、人才培育專案計畫等。</w:t>
      </w:r>
    </w:p>
    <w:p w:rsidR="0075724D" w:rsidRPr="006D2B0A" w:rsidRDefault="0075724D" w:rsidP="00EA03E7">
      <w:pPr>
        <w:numPr>
          <w:ilvl w:val="1"/>
          <w:numId w:val="39"/>
        </w:numPr>
        <w:ind w:left="1083" w:hanging="284"/>
        <w:rPr>
          <w:rFonts w:eastAsia="標楷體"/>
        </w:rPr>
      </w:pPr>
      <w:r w:rsidRPr="006D2B0A">
        <w:rPr>
          <w:rFonts w:eastAsia="標楷體"/>
        </w:rPr>
        <w:t>其他。</w:t>
      </w:r>
    </w:p>
    <w:p w:rsidR="00E5646C" w:rsidRPr="006D2B0A" w:rsidRDefault="00E5646C" w:rsidP="00E5646C">
      <w:pPr>
        <w:numPr>
          <w:ilvl w:val="0"/>
          <w:numId w:val="42"/>
        </w:numPr>
        <w:rPr>
          <w:rFonts w:eastAsia="標楷體"/>
        </w:rPr>
      </w:pPr>
      <w:r w:rsidRPr="006D2B0A">
        <w:rPr>
          <w:rFonts w:eastAsia="標楷體" w:hint="eastAsia"/>
        </w:rPr>
        <w:t>「教學輔導競賽績優教師」：依據「致理科技大學學生參加學術或專業性技藝能競賽獎勵實施要點」及「致理科技大學教師評鑑辦法」規定如下：</w:t>
      </w:r>
    </w:p>
    <w:p w:rsidR="00E5646C" w:rsidRPr="006D2B0A" w:rsidRDefault="00E5646C" w:rsidP="00E5646C">
      <w:pPr>
        <w:pStyle w:val="a9"/>
        <w:numPr>
          <w:ilvl w:val="0"/>
          <w:numId w:val="46"/>
        </w:numPr>
        <w:ind w:leftChars="0"/>
        <w:rPr>
          <w:rFonts w:eastAsia="標楷體"/>
        </w:rPr>
      </w:pPr>
      <w:r w:rsidRPr="006D2B0A">
        <w:rPr>
          <w:rFonts w:eastAsia="標楷體" w:hint="eastAsia"/>
        </w:rPr>
        <w:t>指導學生參加課程相關校外重點競賽：</w:t>
      </w:r>
    </w:p>
    <w:p w:rsidR="00E5646C" w:rsidRPr="006D2B0A" w:rsidRDefault="00E5646C" w:rsidP="00E5646C">
      <w:pPr>
        <w:pStyle w:val="a9"/>
        <w:ind w:leftChars="0" w:left="900"/>
        <w:rPr>
          <w:rFonts w:eastAsia="標楷體"/>
        </w:rPr>
      </w:pPr>
      <w:r w:rsidRPr="006D2B0A">
        <w:rPr>
          <w:rFonts w:eastAsia="標楷體" w:hint="eastAsia"/>
        </w:rPr>
        <w:t>獲海外國際競賽第一名者每組加</w:t>
      </w:r>
      <w:r w:rsidRPr="006D2B0A">
        <w:rPr>
          <w:rFonts w:eastAsia="標楷體" w:hint="eastAsia"/>
        </w:rPr>
        <w:t>11</w:t>
      </w:r>
      <w:r w:rsidRPr="006D2B0A">
        <w:rPr>
          <w:rFonts w:eastAsia="標楷體" w:hint="eastAsia"/>
        </w:rPr>
        <w:t>分，第二名加</w:t>
      </w:r>
      <w:r w:rsidRPr="006D2B0A">
        <w:rPr>
          <w:rFonts w:eastAsia="標楷體" w:hint="eastAsia"/>
        </w:rPr>
        <w:t>10</w:t>
      </w:r>
      <w:r w:rsidRPr="006D2B0A">
        <w:rPr>
          <w:rFonts w:eastAsia="標楷體" w:hint="eastAsia"/>
        </w:rPr>
        <w:t>分，第三名加</w:t>
      </w:r>
      <w:r w:rsidRPr="006D2B0A">
        <w:rPr>
          <w:rFonts w:eastAsia="標楷體" w:hint="eastAsia"/>
        </w:rPr>
        <w:t>9</w:t>
      </w:r>
      <w:r w:rsidRPr="006D2B0A">
        <w:rPr>
          <w:rFonts w:eastAsia="標楷體" w:hint="eastAsia"/>
        </w:rPr>
        <w:t>分，優勝佳作或相當等級加</w:t>
      </w:r>
      <w:r w:rsidRPr="006D2B0A">
        <w:rPr>
          <w:rFonts w:eastAsia="標楷體" w:hint="eastAsia"/>
        </w:rPr>
        <w:t>6</w:t>
      </w:r>
      <w:r w:rsidRPr="006D2B0A">
        <w:rPr>
          <w:rFonts w:eastAsia="標楷體" w:hint="eastAsia"/>
        </w:rPr>
        <w:t>分。（前三名若每位教師分配之分數不足</w:t>
      </w:r>
      <w:r w:rsidRPr="006D2B0A">
        <w:rPr>
          <w:rFonts w:eastAsia="標楷體" w:hint="eastAsia"/>
        </w:rPr>
        <w:t>5</w:t>
      </w:r>
      <w:r w:rsidRPr="006D2B0A">
        <w:rPr>
          <w:rFonts w:eastAsia="標楷體" w:hint="eastAsia"/>
        </w:rPr>
        <w:t>分</w:t>
      </w:r>
      <w:r w:rsidRPr="006D2B0A">
        <w:rPr>
          <w:rFonts w:eastAsia="標楷體" w:hint="eastAsia"/>
        </w:rPr>
        <w:t>(</w:t>
      </w:r>
      <w:r w:rsidRPr="006D2B0A">
        <w:rPr>
          <w:rFonts w:eastAsia="標楷體" w:hint="eastAsia"/>
        </w:rPr>
        <w:t>第一名</w:t>
      </w:r>
      <w:r w:rsidRPr="006D2B0A">
        <w:rPr>
          <w:rFonts w:eastAsia="標楷體" w:hint="eastAsia"/>
        </w:rPr>
        <w:t>)</w:t>
      </w:r>
      <w:r w:rsidRPr="006D2B0A">
        <w:rPr>
          <w:rFonts w:eastAsia="標楷體" w:hint="eastAsia"/>
        </w:rPr>
        <w:t>、</w:t>
      </w:r>
      <w:r w:rsidRPr="006D2B0A">
        <w:rPr>
          <w:rFonts w:eastAsia="標楷體" w:hint="eastAsia"/>
        </w:rPr>
        <w:t>4</w:t>
      </w:r>
      <w:r w:rsidRPr="006D2B0A">
        <w:rPr>
          <w:rFonts w:eastAsia="標楷體" w:hint="eastAsia"/>
        </w:rPr>
        <w:t>分</w:t>
      </w:r>
      <w:r w:rsidRPr="006D2B0A">
        <w:rPr>
          <w:rFonts w:eastAsia="標楷體" w:hint="eastAsia"/>
        </w:rPr>
        <w:t>(</w:t>
      </w:r>
      <w:r w:rsidRPr="006D2B0A">
        <w:rPr>
          <w:rFonts w:eastAsia="標楷體" w:hint="eastAsia"/>
        </w:rPr>
        <w:t>第二名</w:t>
      </w:r>
      <w:r w:rsidRPr="006D2B0A">
        <w:rPr>
          <w:rFonts w:eastAsia="標楷體" w:hint="eastAsia"/>
        </w:rPr>
        <w:t>)</w:t>
      </w:r>
      <w:r w:rsidRPr="006D2B0A">
        <w:rPr>
          <w:rFonts w:eastAsia="標楷體" w:hint="eastAsia"/>
        </w:rPr>
        <w:t>、</w:t>
      </w:r>
      <w:r w:rsidRPr="006D2B0A">
        <w:rPr>
          <w:rFonts w:eastAsia="標楷體" w:hint="eastAsia"/>
        </w:rPr>
        <w:t>3</w:t>
      </w:r>
      <w:r w:rsidRPr="006D2B0A">
        <w:rPr>
          <w:rFonts w:eastAsia="標楷體" w:hint="eastAsia"/>
        </w:rPr>
        <w:t>分</w:t>
      </w:r>
      <w:r w:rsidRPr="006D2B0A">
        <w:rPr>
          <w:rFonts w:eastAsia="標楷體" w:hint="eastAsia"/>
        </w:rPr>
        <w:t>(</w:t>
      </w:r>
      <w:r w:rsidRPr="006D2B0A">
        <w:rPr>
          <w:rFonts w:eastAsia="標楷體" w:hint="eastAsia"/>
        </w:rPr>
        <w:t>第</w:t>
      </w:r>
      <w:r w:rsidR="00D26C51">
        <w:rPr>
          <w:rFonts w:eastAsia="標楷體" w:hint="eastAsia"/>
        </w:rPr>
        <w:t>三</w:t>
      </w:r>
      <w:r w:rsidRPr="006D2B0A">
        <w:rPr>
          <w:rFonts w:eastAsia="標楷體" w:hint="eastAsia"/>
        </w:rPr>
        <w:t>名</w:t>
      </w:r>
      <w:r w:rsidRPr="006D2B0A">
        <w:rPr>
          <w:rFonts w:eastAsia="標楷體" w:hint="eastAsia"/>
        </w:rPr>
        <w:t>)</w:t>
      </w:r>
      <w:r w:rsidRPr="006D2B0A">
        <w:rPr>
          <w:rFonts w:eastAsia="標楷體" w:hint="eastAsia"/>
        </w:rPr>
        <w:t>者，以第一名加</w:t>
      </w:r>
      <w:r w:rsidRPr="006D2B0A">
        <w:rPr>
          <w:rFonts w:eastAsia="標楷體" w:hint="eastAsia"/>
        </w:rPr>
        <w:t>5</w:t>
      </w:r>
      <w:r w:rsidRPr="006D2B0A">
        <w:rPr>
          <w:rFonts w:eastAsia="標楷體" w:hint="eastAsia"/>
        </w:rPr>
        <w:t>分、第二名加</w:t>
      </w:r>
      <w:r w:rsidRPr="006D2B0A">
        <w:rPr>
          <w:rFonts w:eastAsia="標楷體" w:hint="eastAsia"/>
        </w:rPr>
        <w:t>4</w:t>
      </w:r>
      <w:r w:rsidRPr="006D2B0A">
        <w:rPr>
          <w:rFonts w:eastAsia="標楷體" w:hint="eastAsia"/>
        </w:rPr>
        <w:t>分，第三名加</w:t>
      </w:r>
      <w:r w:rsidRPr="006D2B0A">
        <w:rPr>
          <w:rFonts w:eastAsia="標楷體" w:hint="eastAsia"/>
        </w:rPr>
        <w:t>3</w:t>
      </w:r>
      <w:r w:rsidRPr="006D2B0A">
        <w:rPr>
          <w:rFonts w:eastAsia="標楷體" w:hint="eastAsia"/>
        </w:rPr>
        <w:t>分列計）；獲全國性競賽第一名每組加</w:t>
      </w:r>
      <w:r w:rsidRPr="006D2B0A">
        <w:rPr>
          <w:rFonts w:eastAsia="標楷體" w:hint="eastAsia"/>
        </w:rPr>
        <w:t>7</w:t>
      </w:r>
      <w:r w:rsidRPr="006D2B0A">
        <w:rPr>
          <w:rFonts w:eastAsia="標楷體" w:hint="eastAsia"/>
        </w:rPr>
        <w:t>分，第二名加</w:t>
      </w:r>
      <w:r w:rsidRPr="006D2B0A">
        <w:rPr>
          <w:rFonts w:eastAsia="標楷體" w:hint="eastAsia"/>
        </w:rPr>
        <w:t>6</w:t>
      </w:r>
      <w:r w:rsidRPr="006D2B0A">
        <w:rPr>
          <w:rFonts w:eastAsia="標楷體" w:hint="eastAsia"/>
        </w:rPr>
        <w:t>分，第三名加</w:t>
      </w:r>
      <w:r w:rsidRPr="006D2B0A">
        <w:rPr>
          <w:rFonts w:eastAsia="標楷體" w:hint="eastAsia"/>
        </w:rPr>
        <w:t>5</w:t>
      </w:r>
      <w:r w:rsidRPr="006D2B0A">
        <w:rPr>
          <w:rFonts w:eastAsia="標楷體" w:hint="eastAsia"/>
        </w:rPr>
        <w:t>分，優勝佳作或相當等級加</w:t>
      </w:r>
      <w:r w:rsidRPr="006D2B0A">
        <w:rPr>
          <w:rFonts w:eastAsia="標楷體" w:hint="eastAsia"/>
        </w:rPr>
        <w:t>4</w:t>
      </w:r>
      <w:r w:rsidRPr="006D2B0A">
        <w:rPr>
          <w:rFonts w:eastAsia="標楷體" w:hint="eastAsia"/>
        </w:rPr>
        <w:t>分。</w:t>
      </w:r>
      <w:r w:rsidRPr="006D2B0A">
        <w:rPr>
          <w:rFonts w:eastAsia="標楷體" w:hint="eastAsia"/>
        </w:rPr>
        <w:t>(</w:t>
      </w:r>
      <w:r w:rsidRPr="006D2B0A">
        <w:rPr>
          <w:rFonts w:eastAsia="標楷體" w:hint="eastAsia"/>
        </w:rPr>
        <w:t>第一名若每位教師分配之分數不足</w:t>
      </w:r>
      <w:r w:rsidRPr="006D2B0A">
        <w:rPr>
          <w:rFonts w:eastAsia="標楷體" w:hint="eastAsia"/>
        </w:rPr>
        <w:t>2</w:t>
      </w:r>
      <w:r w:rsidRPr="006D2B0A">
        <w:rPr>
          <w:rFonts w:eastAsia="標楷體" w:hint="eastAsia"/>
        </w:rPr>
        <w:t>分者，以</w:t>
      </w:r>
      <w:r w:rsidRPr="006D2B0A">
        <w:rPr>
          <w:rFonts w:eastAsia="標楷體" w:hint="eastAsia"/>
        </w:rPr>
        <w:t>2</w:t>
      </w:r>
      <w:r w:rsidRPr="006D2B0A">
        <w:rPr>
          <w:rFonts w:eastAsia="標楷體" w:hint="eastAsia"/>
        </w:rPr>
        <w:t>分列計</w:t>
      </w:r>
      <w:r w:rsidRPr="006D2B0A">
        <w:rPr>
          <w:rFonts w:eastAsia="標楷體" w:hint="eastAsia"/>
        </w:rPr>
        <w:t>)</w:t>
      </w:r>
      <w:r w:rsidRPr="006D2B0A">
        <w:rPr>
          <w:rFonts w:eastAsia="標楷體" w:hint="eastAsia"/>
        </w:rPr>
        <w:t>；獲國內專業級競賽第一名每組加</w:t>
      </w:r>
      <w:r w:rsidRPr="006D2B0A">
        <w:rPr>
          <w:rFonts w:eastAsia="標楷體" w:hint="eastAsia"/>
        </w:rPr>
        <w:t>6</w:t>
      </w:r>
      <w:r w:rsidRPr="006D2B0A">
        <w:rPr>
          <w:rFonts w:eastAsia="標楷體" w:hint="eastAsia"/>
        </w:rPr>
        <w:t>分，第二名加</w:t>
      </w:r>
      <w:r w:rsidRPr="006D2B0A">
        <w:rPr>
          <w:rFonts w:eastAsia="標楷體" w:hint="eastAsia"/>
        </w:rPr>
        <w:t>5</w:t>
      </w:r>
      <w:r w:rsidRPr="006D2B0A">
        <w:rPr>
          <w:rFonts w:eastAsia="標楷體" w:hint="eastAsia"/>
        </w:rPr>
        <w:t>分，第三名加</w:t>
      </w:r>
      <w:r w:rsidRPr="006D2B0A">
        <w:rPr>
          <w:rFonts w:eastAsia="標楷體" w:hint="eastAsia"/>
        </w:rPr>
        <w:t>4</w:t>
      </w:r>
      <w:r w:rsidRPr="006D2B0A">
        <w:rPr>
          <w:rFonts w:eastAsia="標楷體" w:hint="eastAsia"/>
        </w:rPr>
        <w:t>分，優勝佳作或相當等級加</w:t>
      </w:r>
      <w:r w:rsidRPr="006D2B0A">
        <w:rPr>
          <w:rFonts w:eastAsia="標楷體" w:hint="eastAsia"/>
        </w:rPr>
        <w:t>2</w:t>
      </w:r>
      <w:r w:rsidRPr="006D2B0A">
        <w:rPr>
          <w:rFonts w:eastAsia="標楷體" w:hint="eastAsia"/>
        </w:rPr>
        <w:t>分。</w:t>
      </w:r>
    </w:p>
    <w:p w:rsidR="00E5646C" w:rsidRPr="006D2B0A" w:rsidRDefault="00E5646C" w:rsidP="00E5646C">
      <w:pPr>
        <w:pStyle w:val="a9"/>
        <w:numPr>
          <w:ilvl w:val="0"/>
          <w:numId w:val="46"/>
        </w:numPr>
        <w:ind w:leftChars="0"/>
        <w:rPr>
          <w:rFonts w:eastAsia="標楷體"/>
        </w:rPr>
      </w:pPr>
      <w:r w:rsidRPr="006D2B0A">
        <w:rPr>
          <w:rFonts w:eastAsia="標楷體" w:hint="eastAsia"/>
        </w:rPr>
        <w:t>指導學生參加課程相關校外非重點競賽：</w:t>
      </w:r>
    </w:p>
    <w:p w:rsidR="00E5646C" w:rsidRPr="006D2B0A" w:rsidRDefault="00E5646C" w:rsidP="00E5646C">
      <w:pPr>
        <w:pStyle w:val="a9"/>
        <w:ind w:leftChars="0" w:left="900"/>
        <w:rPr>
          <w:rFonts w:eastAsia="標楷體"/>
        </w:rPr>
      </w:pPr>
      <w:r w:rsidRPr="006D2B0A">
        <w:rPr>
          <w:rFonts w:eastAsia="標楷體" w:hint="eastAsia"/>
        </w:rPr>
        <w:t>獲海外國際競賽第一名者每組加</w:t>
      </w:r>
      <w:r w:rsidRPr="006D2B0A">
        <w:rPr>
          <w:rFonts w:eastAsia="標楷體" w:hint="eastAsia"/>
        </w:rPr>
        <w:t>9</w:t>
      </w:r>
      <w:r w:rsidRPr="006D2B0A">
        <w:rPr>
          <w:rFonts w:eastAsia="標楷體" w:hint="eastAsia"/>
        </w:rPr>
        <w:t>分，第二名加</w:t>
      </w:r>
      <w:r w:rsidRPr="006D2B0A">
        <w:rPr>
          <w:rFonts w:eastAsia="標楷體" w:hint="eastAsia"/>
        </w:rPr>
        <w:t>8</w:t>
      </w:r>
      <w:r w:rsidRPr="006D2B0A">
        <w:rPr>
          <w:rFonts w:eastAsia="標楷體" w:hint="eastAsia"/>
        </w:rPr>
        <w:t>分，第三名加</w:t>
      </w:r>
      <w:r w:rsidRPr="006D2B0A">
        <w:rPr>
          <w:rFonts w:eastAsia="標楷體" w:hint="eastAsia"/>
        </w:rPr>
        <w:t>7</w:t>
      </w:r>
      <w:r w:rsidRPr="006D2B0A">
        <w:rPr>
          <w:rFonts w:eastAsia="標楷體" w:hint="eastAsia"/>
        </w:rPr>
        <w:t>分，優勝佳作或相當等級加</w:t>
      </w:r>
      <w:r w:rsidRPr="006D2B0A">
        <w:rPr>
          <w:rFonts w:eastAsia="標楷體" w:hint="eastAsia"/>
        </w:rPr>
        <w:t>4</w:t>
      </w:r>
      <w:r w:rsidRPr="006D2B0A">
        <w:rPr>
          <w:rFonts w:eastAsia="標楷體" w:hint="eastAsia"/>
        </w:rPr>
        <w:t>分；獲全國性競賽第一名每組加</w:t>
      </w:r>
      <w:r w:rsidRPr="006D2B0A">
        <w:rPr>
          <w:rFonts w:eastAsia="標楷體" w:hint="eastAsia"/>
        </w:rPr>
        <w:t>5</w:t>
      </w:r>
      <w:r w:rsidRPr="006D2B0A">
        <w:rPr>
          <w:rFonts w:eastAsia="標楷體" w:hint="eastAsia"/>
        </w:rPr>
        <w:t>分，第二名加</w:t>
      </w:r>
      <w:r w:rsidRPr="006D2B0A">
        <w:rPr>
          <w:rFonts w:eastAsia="標楷體" w:hint="eastAsia"/>
        </w:rPr>
        <w:t>4</w:t>
      </w:r>
      <w:r w:rsidRPr="006D2B0A">
        <w:rPr>
          <w:rFonts w:eastAsia="標楷體" w:hint="eastAsia"/>
        </w:rPr>
        <w:t>分，第三名加</w:t>
      </w:r>
      <w:r w:rsidRPr="006D2B0A">
        <w:rPr>
          <w:rFonts w:eastAsia="標楷體" w:hint="eastAsia"/>
        </w:rPr>
        <w:t>3</w:t>
      </w:r>
      <w:r w:rsidRPr="006D2B0A">
        <w:rPr>
          <w:rFonts w:eastAsia="標楷體" w:hint="eastAsia"/>
        </w:rPr>
        <w:t>分，優勝佳作或相當等級加</w:t>
      </w:r>
      <w:r w:rsidRPr="006D2B0A">
        <w:rPr>
          <w:rFonts w:eastAsia="標楷體" w:hint="eastAsia"/>
        </w:rPr>
        <w:t>2</w:t>
      </w:r>
      <w:r w:rsidRPr="006D2B0A">
        <w:rPr>
          <w:rFonts w:eastAsia="標楷體" w:hint="eastAsia"/>
        </w:rPr>
        <w:t>分；獲國內專業級競賽第一名每組加</w:t>
      </w:r>
      <w:r w:rsidRPr="006D2B0A">
        <w:rPr>
          <w:rFonts w:eastAsia="標楷體" w:hint="eastAsia"/>
        </w:rPr>
        <w:t>4</w:t>
      </w:r>
      <w:r w:rsidRPr="006D2B0A">
        <w:rPr>
          <w:rFonts w:eastAsia="標楷體" w:hint="eastAsia"/>
        </w:rPr>
        <w:t>分，第二名加</w:t>
      </w:r>
      <w:r w:rsidRPr="006D2B0A">
        <w:rPr>
          <w:rFonts w:eastAsia="標楷體" w:hint="eastAsia"/>
        </w:rPr>
        <w:t>3</w:t>
      </w:r>
      <w:r w:rsidRPr="006D2B0A">
        <w:rPr>
          <w:rFonts w:eastAsia="標楷體" w:hint="eastAsia"/>
        </w:rPr>
        <w:t>分，第三名加</w:t>
      </w:r>
      <w:r w:rsidRPr="006D2B0A">
        <w:rPr>
          <w:rFonts w:eastAsia="標楷體" w:hint="eastAsia"/>
        </w:rPr>
        <w:t>2</w:t>
      </w:r>
      <w:r w:rsidRPr="006D2B0A">
        <w:rPr>
          <w:rFonts w:eastAsia="標楷體" w:hint="eastAsia"/>
        </w:rPr>
        <w:t>分，優勝佳作或相當等級加</w:t>
      </w:r>
      <w:r w:rsidRPr="006D2B0A">
        <w:rPr>
          <w:rFonts w:eastAsia="標楷體" w:hint="eastAsia"/>
        </w:rPr>
        <w:t>1</w:t>
      </w:r>
      <w:r w:rsidRPr="006D2B0A">
        <w:rPr>
          <w:rFonts w:eastAsia="標楷體" w:hint="eastAsia"/>
        </w:rPr>
        <w:t>分。</w:t>
      </w:r>
    </w:p>
    <w:p w:rsidR="00E5646C" w:rsidRPr="006D2B0A" w:rsidRDefault="00E5646C" w:rsidP="00E5646C">
      <w:pPr>
        <w:pStyle w:val="a9"/>
        <w:numPr>
          <w:ilvl w:val="0"/>
          <w:numId w:val="46"/>
        </w:numPr>
        <w:ind w:leftChars="0"/>
        <w:rPr>
          <w:rFonts w:eastAsia="標楷體"/>
        </w:rPr>
      </w:pPr>
      <w:r w:rsidRPr="006D2B0A">
        <w:rPr>
          <w:rFonts w:eastAsia="標楷體" w:hint="eastAsia"/>
        </w:rPr>
        <w:lastRenderedPageBreak/>
        <w:t>校外競賽級別之認定依據「致理科技大學學生參加學術或專業性技能競賽獎勵實施要點」。</w:t>
      </w:r>
    </w:p>
    <w:p w:rsidR="00E5646C" w:rsidRPr="006D2B0A" w:rsidRDefault="00E5646C" w:rsidP="00E5646C">
      <w:pPr>
        <w:pStyle w:val="a9"/>
        <w:numPr>
          <w:ilvl w:val="0"/>
          <w:numId w:val="46"/>
        </w:numPr>
        <w:ind w:leftChars="0"/>
        <w:rPr>
          <w:rFonts w:eastAsia="標楷體"/>
        </w:rPr>
      </w:pPr>
      <w:r w:rsidRPr="006D2B0A">
        <w:rPr>
          <w:rFonts w:eastAsia="標楷體" w:hint="eastAsia"/>
        </w:rPr>
        <w:t>若由多位教師共同指導，將由指導教師均分該項競賽加分分數。</w:t>
      </w:r>
    </w:p>
    <w:p w:rsidR="0075724D" w:rsidRPr="006D2B0A" w:rsidRDefault="0075724D" w:rsidP="00EA03E7">
      <w:pPr>
        <w:numPr>
          <w:ilvl w:val="0"/>
          <w:numId w:val="42"/>
        </w:numPr>
        <w:rPr>
          <w:rFonts w:eastAsia="標楷體"/>
        </w:rPr>
      </w:pPr>
      <w:r w:rsidRPr="006D2B0A">
        <w:rPr>
          <w:rFonts w:eastAsia="標楷體" w:hint="eastAsia"/>
        </w:rPr>
        <w:t>獎勵方式：</w:t>
      </w:r>
    </w:p>
    <w:p w:rsidR="00BB416B" w:rsidRPr="006D2B0A" w:rsidRDefault="00BB416B" w:rsidP="00E5646C">
      <w:pPr>
        <w:pStyle w:val="a9"/>
        <w:numPr>
          <w:ilvl w:val="0"/>
          <w:numId w:val="47"/>
        </w:numPr>
        <w:ind w:leftChars="0"/>
        <w:rPr>
          <w:rFonts w:eastAsia="標楷體"/>
        </w:rPr>
      </w:pPr>
      <w:r w:rsidRPr="006D2B0A">
        <w:rPr>
          <w:rFonts w:eastAsia="標楷體" w:hint="eastAsia"/>
        </w:rPr>
        <w:t>教學卓越獎：獲獎名額依學院、通識教育中心</w:t>
      </w:r>
      <w:proofErr w:type="gramStart"/>
      <w:r w:rsidRPr="006D2B0A">
        <w:rPr>
          <w:rFonts w:eastAsia="標楷體" w:hint="eastAsia"/>
        </w:rPr>
        <w:t>採</w:t>
      </w:r>
      <w:proofErr w:type="gramEnd"/>
      <w:r w:rsidRPr="006D2B0A">
        <w:rPr>
          <w:rFonts w:eastAsia="標楷體" w:hint="eastAsia"/>
        </w:rPr>
        <w:t>分配原則，每人頒發獎金新台幣</w:t>
      </w:r>
      <w:r w:rsidRPr="006D2B0A">
        <w:rPr>
          <w:rFonts w:eastAsia="標楷體" w:hint="eastAsia"/>
        </w:rPr>
        <w:t>5</w:t>
      </w:r>
      <w:r w:rsidRPr="006D2B0A">
        <w:rPr>
          <w:rFonts w:eastAsia="標楷體" w:hint="eastAsia"/>
        </w:rPr>
        <w:t>萬元。各學院及通識教育中心可獲獎人數為商務管理學院</w:t>
      </w:r>
      <w:r w:rsidRPr="006D2B0A">
        <w:rPr>
          <w:rFonts w:eastAsia="標楷體" w:hint="eastAsia"/>
        </w:rPr>
        <w:t>2</w:t>
      </w:r>
      <w:r w:rsidRPr="006D2B0A">
        <w:rPr>
          <w:rFonts w:eastAsia="標楷體" w:hint="eastAsia"/>
        </w:rPr>
        <w:t>人、商貿外語學院</w:t>
      </w:r>
      <w:r w:rsidRPr="006D2B0A">
        <w:rPr>
          <w:rFonts w:eastAsia="標楷體" w:hint="eastAsia"/>
        </w:rPr>
        <w:t>1</w:t>
      </w:r>
      <w:r w:rsidRPr="006D2B0A">
        <w:rPr>
          <w:rFonts w:eastAsia="標楷體" w:hint="eastAsia"/>
        </w:rPr>
        <w:t>人、創新設計學院</w:t>
      </w:r>
      <w:r w:rsidRPr="006D2B0A">
        <w:rPr>
          <w:rFonts w:eastAsia="標楷體" w:hint="eastAsia"/>
        </w:rPr>
        <w:t>1</w:t>
      </w:r>
      <w:r w:rsidRPr="006D2B0A">
        <w:rPr>
          <w:rFonts w:eastAsia="標楷體" w:hint="eastAsia"/>
        </w:rPr>
        <w:t>人、通識教育中心</w:t>
      </w:r>
      <w:r w:rsidRPr="006D2B0A">
        <w:rPr>
          <w:rFonts w:eastAsia="標楷體" w:hint="eastAsia"/>
        </w:rPr>
        <w:t>1</w:t>
      </w:r>
      <w:r w:rsidRPr="006D2B0A">
        <w:rPr>
          <w:rFonts w:eastAsia="標楷體" w:hint="eastAsia"/>
        </w:rPr>
        <w:t>人。</w:t>
      </w:r>
    </w:p>
    <w:p w:rsidR="00BB416B" w:rsidRPr="006D2B0A" w:rsidRDefault="00BB416B" w:rsidP="00E5646C">
      <w:pPr>
        <w:pStyle w:val="a9"/>
        <w:numPr>
          <w:ilvl w:val="0"/>
          <w:numId w:val="47"/>
        </w:numPr>
        <w:ind w:leftChars="0"/>
        <w:rPr>
          <w:rFonts w:eastAsia="標楷體"/>
        </w:rPr>
      </w:pPr>
      <w:r w:rsidRPr="006D2B0A">
        <w:rPr>
          <w:rFonts w:eastAsia="標楷體" w:hint="eastAsia"/>
        </w:rPr>
        <w:t>教學優良獎：每學年除獲教學卓越獎者外，本獎項名額依各學院及通識教育中心</w:t>
      </w:r>
      <w:proofErr w:type="gramStart"/>
      <w:r w:rsidRPr="006D2B0A">
        <w:rPr>
          <w:rFonts w:eastAsia="標楷體" w:hint="eastAsia"/>
        </w:rPr>
        <w:t>採</w:t>
      </w:r>
      <w:proofErr w:type="gramEnd"/>
      <w:r w:rsidRPr="006D2B0A">
        <w:rPr>
          <w:rFonts w:eastAsia="標楷體" w:hint="eastAsia"/>
        </w:rPr>
        <w:t>分配原則，每人頒發獎金新台幣</w:t>
      </w:r>
      <w:r w:rsidRPr="006D2B0A">
        <w:rPr>
          <w:rFonts w:eastAsia="標楷體" w:hint="eastAsia"/>
        </w:rPr>
        <w:t>2</w:t>
      </w:r>
      <w:r w:rsidRPr="006D2B0A">
        <w:rPr>
          <w:rFonts w:eastAsia="標楷體" w:hint="eastAsia"/>
        </w:rPr>
        <w:t>萬元。各學院及通識教育中心可獲獎人數為，商務管理學院</w:t>
      </w:r>
      <w:r w:rsidRPr="006D2B0A">
        <w:rPr>
          <w:rFonts w:eastAsia="標楷體" w:hint="eastAsia"/>
        </w:rPr>
        <w:t>6</w:t>
      </w:r>
      <w:r w:rsidRPr="006D2B0A">
        <w:rPr>
          <w:rFonts w:eastAsia="標楷體" w:hint="eastAsia"/>
        </w:rPr>
        <w:t>人、商貿外語學院</w:t>
      </w:r>
      <w:r w:rsidRPr="006D2B0A">
        <w:rPr>
          <w:rFonts w:eastAsia="標楷體" w:hint="eastAsia"/>
        </w:rPr>
        <w:t>3</w:t>
      </w:r>
      <w:r w:rsidRPr="006D2B0A">
        <w:rPr>
          <w:rFonts w:eastAsia="標楷體" w:hint="eastAsia"/>
        </w:rPr>
        <w:t>人、創新設計學院</w:t>
      </w:r>
      <w:r w:rsidRPr="006D2B0A">
        <w:rPr>
          <w:rFonts w:eastAsia="標楷體" w:hint="eastAsia"/>
        </w:rPr>
        <w:t>3</w:t>
      </w:r>
      <w:r w:rsidRPr="006D2B0A">
        <w:rPr>
          <w:rFonts w:eastAsia="標楷體" w:hint="eastAsia"/>
        </w:rPr>
        <w:t>人、通識教育中心</w:t>
      </w:r>
      <w:r w:rsidRPr="006D2B0A">
        <w:rPr>
          <w:rFonts w:eastAsia="標楷體" w:hint="eastAsia"/>
        </w:rPr>
        <w:t>2</w:t>
      </w:r>
      <w:r w:rsidRPr="006D2B0A">
        <w:rPr>
          <w:rFonts w:eastAsia="標楷體" w:hint="eastAsia"/>
        </w:rPr>
        <w:t>人。</w:t>
      </w:r>
    </w:p>
    <w:p w:rsidR="00D801F2" w:rsidRPr="006D2B0A" w:rsidRDefault="00D801F2" w:rsidP="00D801F2">
      <w:pPr>
        <w:pStyle w:val="a9"/>
        <w:numPr>
          <w:ilvl w:val="0"/>
          <w:numId w:val="47"/>
        </w:numPr>
        <w:ind w:leftChars="0"/>
        <w:rPr>
          <w:rFonts w:eastAsia="標楷體"/>
        </w:rPr>
      </w:pPr>
      <w:r w:rsidRPr="006D2B0A">
        <w:rPr>
          <w:rFonts w:eastAsia="標楷體" w:hint="eastAsia"/>
        </w:rPr>
        <w:t>教學輔導競賽</w:t>
      </w:r>
      <w:proofErr w:type="gramStart"/>
      <w:r w:rsidRPr="006D2B0A">
        <w:rPr>
          <w:rFonts w:eastAsia="標楷體" w:hint="eastAsia"/>
        </w:rPr>
        <w:t>績優獎</w:t>
      </w:r>
      <w:proofErr w:type="gramEnd"/>
      <w:r w:rsidRPr="006D2B0A">
        <w:rPr>
          <w:rFonts w:eastAsia="標楷體" w:hint="eastAsia"/>
        </w:rPr>
        <w:t>：獲獎名額依學院、通識教育中心分配，每人頒發獎金新台幣</w:t>
      </w:r>
      <w:r w:rsidRPr="006D2B0A">
        <w:rPr>
          <w:rFonts w:eastAsia="標楷體" w:hint="eastAsia"/>
        </w:rPr>
        <w:t>2</w:t>
      </w:r>
      <w:r w:rsidRPr="006D2B0A">
        <w:rPr>
          <w:rFonts w:eastAsia="標楷體" w:hint="eastAsia"/>
        </w:rPr>
        <w:t>萬元。各學院及通識教育中心可獲獎人數為，商務管理學院</w:t>
      </w:r>
      <w:r w:rsidRPr="006D2B0A">
        <w:rPr>
          <w:rFonts w:eastAsia="標楷體" w:hint="eastAsia"/>
        </w:rPr>
        <w:t>2</w:t>
      </w:r>
      <w:r w:rsidRPr="006D2B0A">
        <w:rPr>
          <w:rFonts w:eastAsia="標楷體" w:hint="eastAsia"/>
        </w:rPr>
        <w:t>人、商貿外語學院</w:t>
      </w:r>
      <w:r w:rsidR="009D5A4C">
        <w:rPr>
          <w:rFonts w:eastAsia="標楷體" w:hint="eastAsia"/>
        </w:rPr>
        <w:t>2</w:t>
      </w:r>
      <w:bookmarkStart w:id="0" w:name="_GoBack"/>
      <w:bookmarkEnd w:id="0"/>
      <w:r w:rsidRPr="006D2B0A">
        <w:rPr>
          <w:rFonts w:eastAsia="標楷體" w:hint="eastAsia"/>
        </w:rPr>
        <w:t>人、創新設計學院</w:t>
      </w:r>
      <w:r w:rsidRPr="006D2B0A">
        <w:rPr>
          <w:rFonts w:eastAsia="標楷體" w:hint="eastAsia"/>
        </w:rPr>
        <w:t>1</w:t>
      </w:r>
      <w:r w:rsidRPr="006D2B0A">
        <w:rPr>
          <w:rFonts w:eastAsia="標楷體" w:hint="eastAsia"/>
        </w:rPr>
        <w:t>人、通識教育中心</w:t>
      </w:r>
      <w:r w:rsidRPr="006D2B0A">
        <w:rPr>
          <w:rFonts w:eastAsia="標楷體" w:hint="eastAsia"/>
        </w:rPr>
        <w:t>1</w:t>
      </w:r>
      <w:r w:rsidRPr="006D2B0A">
        <w:rPr>
          <w:rFonts w:eastAsia="標楷體" w:hint="eastAsia"/>
        </w:rPr>
        <w:t>人。</w:t>
      </w:r>
    </w:p>
    <w:p w:rsidR="0075724D" w:rsidRPr="006D2B0A" w:rsidRDefault="0075724D" w:rsidP="00D801F2">
      <w:pPr>
        <w:pStyle w:val="a9"/>
        <w:numPr>
          <w:ilvl w:val="0"/>
          <w:numId w:val="47"/>
        </w:numPr>
        <w:ind w:leftChars="0"/>
        <w:rPr>
          <w:rFonts w:eastAsia="標楷體"/>
        </w:rPr>
      </w:pPr>
      <w:r w:rsidRPr="006D2B0A">
        <w:rPr>
          <w:rFonts w:eastAsia="標楷體" w:hint="eastAsia"/>
        </w:rPr>
        <w:t>獲選為「教</w:t>
      </w:r>
      <w:r w:rsidR="00EB01DD" w:rsidRPr="006D2B0A">
        <w:rPr>
          <w:rFonts w:eastAsia="標楷體" w:hint="eastAsia"/>
        </w:rPr>
        <w:t>學卓越教師」</w:t>
      </w:r>
      <w:r w:rsidR="00D801F2" w:rsidRPr="006D2B0A">
        <w:rPr>
          <w:rFonts w:eastAsia="標楷體" w:hint="eastAsia"/>
        </w:rPr>
        <w:t>、</w:t>
      </w:r>
      <w:r w:rsidR="00EB01DD" w:rsidRPr="006D2B0A">
        <w:rPr>
          <w:rFonts w:eastAsia="標楷體" w:hint="eastAsia"/>
        </w:rPr>
        <w:t>「教學優良教師」</w:t>
      </w:r>
      <w:r w:rsidR="00D801F2" w:rsidRPr="006D2B0A">
        <w:rPr>
          <w:rFonts w:eastAsia="標楷體" w:hint="eastAsia"/>
        </w:rPr>
        <w:t>及「教學輔導競賽績優教師」</w:t>
      </w:r>
      <w:r w:rsidR="00EB01DD" w:rsidRPr="006D2B0A">
        <w:rPr>
          <w:rFonts w:eastAsia="標楷體" w:hint="eastAsia"/>
        </w:rPr>
        <w:t>者，由本</w:t>
      </w:r>
      <w:r w:rsidR="006D1E08" w:rsidRPr="006D2B0A">
        <w:rPr>
          <w:rFonts w:eastAsia="標楷體" w:hint="eastAsia"/>
        </w:rPr>
        <w:t>校於公開集會中頒發每人獎盃</w:t>
      </w:r>
      <w:r w:rsidRPr="006D2B0A">
        <w:rPr>
          <w:rFonts w:eastAsia="標楷體" w:hint="eastAsia"/>
        </w:rPr>
        <w:t>及獎金。</w:t>
      </w:r>
    </w:p>
    <w:p w:rsidR="0075724D" w:rsidRPr="006D2B0A" w:rsidRDefault="0075724D" w:rsidP="00EA03E7">
      <w:pPr>
        <w:numPr>
          <w:ilvl w:val="0"/>
          <w:numId w:val="42"/>
        </w:numPr>
        <w:rPr>
          <w:rFonts w:eastAsia="標楷體"/>
        </w:rPr>
      </w:pPr>
      <w:r w:rsidRPr="006D2B0A">
        <w:rPr>
          <w:rFonts w:eastAsia="標楷體"/>
        </w:rPr>
        <w:t>為廣泛獎勵優良教師，凡獲「</w:t>
      </w:r>
      <w:r w:rsidRPr="006D2B0A">
        <w:rPr>
          <w:rFonts w:eastAsia="標楷體" w:hint="eastAsia"/>
        </w:rPr>
        <w:t>教學卓越獎</w:t>
      </w:r>
      <w:r w:rsidRPr="006D2B0A">
        <w:rPr>
          <w:rFonts w:eastAsia="標楷體"/>
        </w:rPr>
        <w:t>」之獎勵者，於</w:t>
      </w:r>
      <w:r w:rsidR="00D4760E" w:rsidRPr="006D2B0A">
        <w:rPr>
          <w:rFonts w:eastAsia="標楷體" w:hint="eastAsia"/>
        </w:rPr>
        <w:t>三</w:t>
      </w:r>
      <w:r w:rsidRPr="006D2B0A">
        <w:rPr>
          <w:rFonts w:eastAsia="標楷體"/>
        </w:rPr>
        <w:t>年內不</w:t>
      </w:r>
      <w:r w:rsidR="00F14726" w:rsidRPr="006D2B0A">
        <w:rPr>
          <w:rFonts w:eastAsia="標楷體" w:hint="eastAsia"/>
        </w:rPr>
        <w:t>得</w:t>
      </w:r>
      <w:r w:rsidRPr="006D2B0A">
        <w:rPr>
          <w:rFonts w:eastAsia="標楷體"/>
        </w:rPr>
        <w:t>再參與遴選</w:t>
      </w:r>
      <w:r w:rsidR="00F14726" w:rsidRPr="006D2B0A">
        <w:rPr>
          <w:rFonts w:eastAsia="標楷體" w:hint="eastAsia"/>
        </w:rPr>
        <w:t>，</w:t>
      </w:r>
      <w:r w:rsidRPr="006D2B0A">
        <w:rPr>
          <w:rFonts w:eastAsia="標楷體" w:hint="eastAsia"/>
        </w:rPr>
        <w:t>「教學優良獎」則</w:t>
      </w:r>
      <w:r w:rsidR="00D4760E" w:rsidRPr="006D2B0A">
        <w:rPr>
          <w:rFonts w:eastAsia="標楷體"/>
        </w:rPr>
        <w:t>於</w:t>
      </w:r>
      <w:r w:rsidR="00D4760E" w:rsidRPr="006D2B0A">
        <w:rPr>
          <w:rFonts w:eastAsia="標楷體" w:hint="eastAsia"/>
        </w:rPr>
        <w:t>兩</w:t>
      </w:r>
      <w:r w:rsidR="00D4760E" w:rsidRPr="006D2B0A">
        <w:rPr>
          <w:rFonts w:eastAsia="標楷體"/>
        </w:rPr>
        <w:t>年內不</w:t>
      </w:r>
      <w:r w:rsidR="00D4760E" w:rsidRPr="006D2B0A">
        <w:rPr>
          <w:rFonts w:eastAsia="標楷體" w:hint="eastAsia"/>
        </w:rPr>
        <w:t>得</w:t>
      </w:r>
      <w:r w:rsidR="00D4760E" w:rsidRPr="006D2B0A">
        <w:rPr>
          <w:rFonts w:eastAsia="標楷體"/>
        </w:rPr>
        <w:t>再參與遴選</w:t>
      </w:r>
      <w:r w:rsidR="00D801F2" w:rsidRPr="006D2B0A">
        <w:rPr>
          <w:rFonts w:eastAsia="標楷體"/>
        </w:rPr>
        <w:t>，</w:t>
      </w:r>
      <w:r w:rsidR="00D801F2" w:rsidRPr="006D2B0A">
        <w:rPr>
          <w:rFonts w:eastAsia="標楷體" w:hint="eastAsia"/>
        </w:rPr>
        <w:t>獲</w:t>
      </w:r>
      <w:r w:rsidR="00D801F2" w:rsidRPr="006D2B0A">
        <w:rPr>
          <w:rFonts w:eastAsia="標楷體"/>
        </w:rPr>
        <w:t>「教學輔導</w:t>
      </w:r>
      <w:r w:rsidR="00D801F2" w:rsidRPr="006D2B0A">
        <w:rPr>
          <w:rFonts w:eastAsia="標楷體" w:hint="eastAsia"/>
        </w:rPr>
        <w:t>競賽</w:t>
      </w:r>
      <w:proofErr w:type="gramStart"/>
      <w:r w:rsidR="00D801F2" w:rsidRPr="006D2B0A">
        <w:rPr>
          <w:rFonts w:eastAsia="標楷體"/>
        </w:rPr>
        <w:t>績優獎</w:t>
      </w:r>
      <w:proofErr w:type="gramEnd"/>
      <w:r w:rsidR="00D801F2" w:rsidRPr="006D2B0A">
        <w:rPr>
          <w:rFonts w:eastAsia="標楷體"/>
        </w:rPr>
        <w:t>」</w:t>
      </w:r>
      <w:r w:rsidR="00D801F2" w:rsidRPr="006D2B0A">
        <w:rPr>
          <w:rFonts w:eastAsia="標楷體" w:hint="eastAsia"/>
        </w:rPr>
        <w:t>者則</w:t>
      </w:r>
      <w:r w:rsidR="00D801F2" w:rsidRPr="006D2B0A">
        <w:rPr>
          <w:rFonts w:eastAsia="標楷體"/>
        </w:rPr>
        <w:t>不受限</w:t>
      </w:r>
      <w:r w:rsidR="00D801F2" w:rsidRPr="006D2B0A">
        <w:rPr>
          <w:rFonts w:eastAsia="標楷體" w:hint="eastAsia"/>
        </w:rPr>
        <w:t>制</w:t>
      </w:r>
      <w:r w:rsidRPr="006D2B0A">
        <w:rPr>
          <w:rFonts w:eastAsia="標楷體"/>
        </w:rPr>
        <w:t>。</w:t>
      </w:r>
    </w:p>
    <w:p w:rsidR="00DE1A0D" w:rsidRPr="006D2B0A" w:rsidRDefault="00DE1A0D" w:rsidP="00C453F6">
      <w:pPr>
        <w:numPr>
          <w:ilvl w:val="0"/>
          <w:numId w:val="42"/>
        </w:numPr>
        <w:tabs>
          <w:tab w:val="clear" w:pos="480"/>
          <w:tab w:val="num" w:pos="720"/>
        </w:tabs>
        <w:rPr>
          <w:rFonts w:eastAsia="標楷體"/>
        </w:rPr>
      </w:pPr>
      <w:r w:rsidRPr="006D2B0A">
        <w:rPr>
          <w:rFonts w:eastAsia="標楷體"/>
        </w:rPr>
        <w:t>本要點所需經費由教育部補助本校之獎勵大學教學卓越計畫相關經費項下支應。</w:t>
      </w:r>
    </w:p>
    <w:p w:rsidR="0075724D" w:rsidRPr="006D2B0A" w:rsidRDefault="0075724D" w:rsidP="00EA03E7">
      <w:pPr>
        <w:numPr>
          <w:ilvl w:val="0"/>
          <w:numId w:val="42"/>
        </w:numPr>
        <w:tabs>
          <w:tab w:val="clear" w:pos="480"/>
          <w:tab w:val="num" w:pos="720"/>
        </w:tabs>
        <w:rPr>
          <w:rFonts w:eastAsia="標楷體"/>
        </w:rPr>
      </w:pPr>
      <w:r w:rsidRPr="006D2B0A">
        <w:rPr>
          <w:rFonts w:eastAsia="標楷體"/>
        </w:rPr>
        <w:t>本要點經行政會議通過，陳請校長核定後實施，修正時亦同。</w:t>
      </w:r>
    </w:p>
    <w:p w:rsidR="004870C1" w:rsidRPr="006D2B0A" w:rsidRDefault="004870C1" w:rsidP="004870C1">
      <w:pPr>
        <w:rPr>
          <w:rFonts w:eastAsia="標楷體"/>
        </w:rPr>
      </w:pPr>
    </w:p>
    <w:sectPr w:rsidR="004870C1" w:rsidRPr="006D2B0A" w:rsidSect="00987089">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49" w:rsidRDefault="002F3249">
      <w:r>
        <w:separator/>
      </w:r>
    </w:p>
  </w:endnote>
  <w:endnote w:type="continuationSeparator" w:id="0">
    <w:p w:rsidR="002F3249" w:rsidRDefault="002F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9" w:rsidRDefault="00B10119" w:rsidP="00890E6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10119" w:rsidRDefault="00B101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9" w:rsidRDefault="00B10119" w:rsidP="00890E6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D5A4C">
      <w:rPr>
        <w:rStyle w:val="a6"/>
        <w:noProof/>
      </w:rPr>
      <w:t>3</w:t>
    </w:r>
    <w:r>
      <w:rPr>
        <w:rStyle w:val="a6"/>
      </w:rPr>
      <w:fldChar w:fldCharType="end"/>
    </w:r>
  </w:p>
  <w:p w:rsidR="00B10119" w:rsidRDefault="00B101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49" w:rsidRDefault="002F3249">
      <w:r>
        <w:separator/>
      </w:r>
    </w:p>
  </w:footnote>
  <w:footnote w:type="continuationSeparator" w:id="0">
    <w:p w:rsidR="002F3249" w:rsidRDefault="002F3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40D"/>
    <w:multiLevelType w:val="hybridMultilevel"/>
    <w:tmpl w:val="39422606"/>
    <w:lvl w:ilvl="0" w:tplc="04090015">
      <w:start w:val="1"/>
      <w:numFmt w:val="taiwaneseCountingThousand"/>
      <w:lvlText w:val="%1、"/>
      <w:lvlJc w:val="left"/>
      <w:pPr>
        <w:tabs>
          <w:tab w:val="num" w:pos="480"/>
        </w:tabs>
        <w:ind w:left="480" w:hanging="480"/>
      </w:pPr>
      <w:rPr>
        <w:rFonts w:hint="default"/>
      </w:rPr>
    </w:lvl>
    <w:lvl w:ilvl="1" w:tplc="EA0EDBC2">
      <w:start w:val="1"/>
      <w:numFmt w:val="taiwaneseCountingThousand"/>
      <w:lvlText w:val="（%2）"/>
      <w:lvlJc w:val="left"/>
      <w:pPr>
        <w:ind w:left="1200" w:hanging="720"/>
      </w:pPr>
      <w:rPr>
        <w:rFonts w:hint="default"/>
      </w:rPr>
    </w:lvl>
    <w:lvl w:ilvl="2" w:tplc="2024488E">
      <w:start w:val="2"/>
      <w:numFmt w:val="taiwaneseCountingThousand"/>
      <w:lvlText w:val="%3，"/>
      <w:lvlJc w:val="left"/>
      <w:pPr>
        <w:tabs>
          <w:tab w:val="num" w:pos="1440"/>
        </w:tabs>
        <w:ind w:left="1440" w:hanging="480"/>
      </w:pPr>
      <w:rPr>
        <w:rFonts w:hint="default"/>
      </w:r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AF50C9"/>
    <w:multiLevelType w:val="hybridMultilevel"/>
    <w:tmpl w:val="FD006AFE"/>
    <w:lvl w:ilvl="0" w:tplc="0409000F">
      <w:start w:val="1"/>
      <w:numFmt w:val="decimal"/>
      <w:lvlText w:val="%1."/>
      <w:lvlJc w:val="left"/>
      <w:pPr>
        <w:tabs>
          <w:tab w:val="num" w:pos="1058"/>
        </w:tabs>
        <w:ind w:left="1058" w:hanging="480"/>
      </w:pPr>
    </w:lvl>
    <w:lvl w:ilvl="1" w:tplc="04090019" w:tentative="1">
      <w:start w:val="1"/>
      <w:numFmt w:val="ideographTraditional"/>
      <w:lvlText w:val="%2、"/>
      <w:lvlJc w:val="left"/>
      <w:pPr>
        <w:tabs>
          <w:tab w:val="num" w:pos="1538"/>
        </w:tabs>
        <w:ind w:left="1538" w:hanging="480"/>
      </w:pPr>
    </w:lvl>
    <w:lvl w:ilvl="2" w:tplc="0409001B" w:tentative="1">
      <w:start w:val="1"/>
      <w:numFmt w:val="lowerRoman"/>
      <w:lvlText w:val="%3."/>
      <w:lvlJc w:val="right"/>
      <w:pPr>
        <w:tabs>
          <w:tab w:val="num" w:pos="2018"/>
        </w:tabs>
        <w:ind w:left="2018" w:hanging="480"/>
      </w:pPr>
    </w:lvl>
    <w:lvl w:ilvl="3" w:tplc="0409000F" w:tentative="1">
      <w:start w:val="1"/>
      <w:numFmt w:val="decimal"/>
      <w:lvlText w:val="%4."/>
      <w:lvlJc w:val="left"/>
      <w:pPr>
        <w:tabs>
          <w:tab w:val="num" w:pos="2498"/>
        </w:tabs>
        <w:ind w:left="2498" w:hanging="480"/>
      </w:pPr>
    </w:lvl>
    <w:lvl w:ilvl="4" w:tplc="04090019" w:tentative="1">
      <w:start w:val="1"/>
      <w:numFmt w:val="ideographTraditional"/>
      <w:lvlText w:val="%5、"/>
      <w:lvlJc w:val="left"/>
      <w:pPr>
        <w:tabs>
          <w:tab w:val="num" w:pos="2978"/>
        </w:tabs>
        <w:ind w:left="2978" w:hanging="480"/>
      </w:pPr>
    </w:lvl>
    <w:lvl w:ilvl="5" w:tplc="0409001B" w:tentative="1">
      <w:start w:val="1"/>
      <w:numFmt w:val="lowerRoman"/>
      <w:lvlText w:val="%6."/>
      <w:lvlJc w:val="right"/>
      <w:pPr>
        <w:tabs>
          <w:tab w:val="num" w:pos="3458"/>
        </w:tabs>
        <w:ind w:left="3458" w:hanging="480"/>
      </w:pPr>
    </w:lvl>
    <w:lvl w:ilvl="6" w:tplc="0409000F" w:tentative="1">
      <w:start w:val="1"/>
      <w:numFmt w:val="decimal"/>
      <w:lvlText w:val="%7."/>
      <w:lvlJc w:val="left"/>
      <w:pPr>
        <w:tabs>
          <w:tab w:val="num" w:pos="3938"/>
        </w:tabs>
        <w:ind w:left="3938" w:hanging="480"/>
      </w:pPr>
    </w:lvl>
    <w:lvl w:ilvl="7" w:tplc="04090019" w:tentative="1">
      <w:start w:val="1"/>
      <w:numFmt w:val="ideographTraditional"/>
      <w:lvlText w:val="%8、"/>
      <w:lvlJc w:val="left"/>
      <w:pPr>
        <w:tabs>
          <w:tab w:val="num" w:pos="4418"/>
        </w:tabs>
        <w:ind w:left="4418" w:hanging="480"/>
      </w:pPr>
    </w:lvl>
    <w:lvl w:ilvl="8" w:tplc="0409001B" w:tentative="1">
      <w:start w:val="1"/>
      <w:numFmt w:val="lowerRoman"/>
      <w:lvlText w:val="%9."/>
      <w:lvlJc w:val="right"/>
      <w:pPr>
        <w:tabs>
          <w:tab w:val="num" w:pos="4898"/>
        </w:tabs>
        <w:ind w:left="4898" w:hanging="480"/>
      </w:pPr>
    </w:lvl>
  </w:abstractNum>
  <w:abstractNum w:abstractNumId="2">
    <w:nsid w:val="03643A91"/>
    <w:multiLevelType w:val="hybridMultilevel"/>
    <w:tmpl w:val="F768EF1A"/>
    <w:lvl w:ilvl="0" w:tplc="8EF49B00">
      <w:start w:val="1"/>
      <w:numFmt w:val="decimal"/>
      <w:lvlText w:val="%1."/>
      <w:lvlJc w:val="left"/>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4D17D1B"/>
    <w:multiLevelType w:val="hybridMultilevel"/>
    <w:tmpl w:val="6CD222DC"/>
    <w:lvl w:ilvl="0" w:tplc="8EF49B00">
      <w:start w:val="1"/>
      <w:numFmt w:val="decimal"/>
      <w:lvlText w:val="%1."/>
      <w:lvlJc w:val="left"/>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5D43C90"/>
    <w:multiLevelType w:val="hybridMultilevel"/>
    <w:tmpl w:val="E4681D8E"/>
    <w:lvl w:ilvl="0" w:tplc="E78694AC">
      <w:start w:val="1"/>
      <w:numFmt w:val="taiwaneseCountingThousand"/>
      <w:lvlText w:val="%1、"/>
      <w:lvlJc w:val="left"/>
      <w:pPr>
        <w:tabs>
          <w:tab w:val="num" w:pos="480"/>
        </w:tabs>
        <w:ind w:left="480" w:hanging="480"/>
      </w:pPr>
      <w:rPr>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AFE6068"/>
    <w:multiLevelType w:val="multilevel"/>
    <w:tmpl w:val="F768EF1A"/>
    <w:lvl w:ilvl="0">
      <w:start w:val="1"/>
      <w:numFmt w:val="decimal"/>
      <w:lvlText w:val="%1."/>
      <w:lvlJc w:val="left"/>
      <w:rPr>
        <w:rFonts w:ascii="Times New Roman" w:hAnsi="Times New Roman"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0C8B5EF2"/>
    <w:multiLevelType w:val="multilevel"/>
    <w:tmpl w:val="690AFBC2"/>
    <w:lvl w:ilvl="0">
      <w:start w:val="98"/>
      <w:numFmt w:val="decimal"/>
      <w:lvlText w:val="%1"/>
      <w:lvlJc w:val="left"/>
      <w:pPr>
        <w:ind w:left="720" w:hanging="720"/>
      </w:pPr>
      <w:rPr>
        <w:rFonts w:hint="default"/>
      </w:rPr>
    </w:lvl>
    <w:lvl w:ilvl="1">
      <w:start w:val="4"/>
      <w:numFmt w:val="decimalZero"/>
      <w:lvlText w:val="%1.%2"/>
      <w:lvlJc w:val="left"/>
      <w:pPr>
        <w:ind w:left="720" w:hanging="72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EC14484"/>
    <w:multiLevelType w:val="hybridMultilevel"/>
    <w:tmpl w:val="6E3ED5D2"/>
    <w:lvl w:ilvl="0" w:tplc="E6A4BC6A">
      <w:start w:val="2"/>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2FA2939"/>
    <w:multiLevelType w:val="multilevel"/>
    <w:tmpl w:val="F768EF1A"/>
    <w:lvl w:ilvl="0">
      <w:start w:val="1"/>
      <w:numFmt w:val="decimal"/>
      <w:lvlText w:val="%1."/>
      <w:lvlJc w:val="left"/>
      <w:rPr>
        <w:rFonts w:ascii="Times New Roman" w:hAnsi="Times New Roman"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13E97742"/>
    <w:multiLevelType w:val="hybridMultilevel"/>
    <w:tmpl w:val="C530677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6463600"/>
    <w:multiLevelType w:val="hybridMultilevel"/>
    <w:tmpl w:val="D6A4F49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88308E6"/>
    <w:multiLevelType w:val="hybridMultilevel"/>
    <w:tmpl w:val="2584A9B2"/>
    <w:lvl w:ilvl="0" w:tplc="A9ACBE18">
      <w:start w:val="1"/>
      <w:numFmt w:val="taiwaneseCountingThousand"/>
      <w:lvlText w:val="（%1）"/>
      <w:lvlJc w:val="left"/>
      <w:pPr>
        <w:ind w:left="9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2952B5"/>
    <w:multiLevelType w:val="hybridMultilevel"/>
    <w:tmpl w:val="50B00854"/>
    <w:lvl w:ilvl="0" w:tplc="57A0FB38">
      <w:start w:val="1"/>
      <w:numFmt w:val="taiwaneseCountingThousand"/>
      <w:lvlText w:val="（%1）"/>
      <w:lvlJc w:val="left"/>
      <w:pPr>
        <w:ind w:left="900" w:hanging="72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3">
    <w:nsid w:val="1BAB2115"/>
    <w:multiLevelType w:val="hybridMultilevel"/>
    <w:tmpl w:val="672A3434"/>
    <w:lvl w:ilvl="0" w:tplc="03E24E8A">
      <w:start w:val="1"/>
      <w:numFmt w:val="decimal"/>
      <w:lvlText w:val="%1."/>
      <w:lvlJc w:val="left"/>
      <w:pPr>
        <w:tabs>
          <w:tab w:val="num" w:pos="1058"/>
        </w:tabs>
        <w:ind w:left="1058" w:hanging="480"/>
      </w:pPr>
      <w:rPr>
        <w:rFonts w:ascii="Times New Roman" w:hAnsi="Times New Roman" w:cs="Times New Roman" w:hint="default"/>
      </w:rPr>
    </w:lvl>
    <w:lvl w:ilvl="1" w:tplc="0409000F">
      <w:start w:val="1"/>
      <w:numFmt w:val="decimal"/>
      <w:lvlText w:val="%2."/>
      <w:lvlJc w:val="left"/>
      <w:pPr>
        <w:tabs>
          <w:tab w:val="num" w:pos="1538"/>
        </w:tabs>
        <w:ind w:left="1538" w:hanging="480"/>
      </w:pPr>
      <w:rPr>
        <w:rFonts w:hint="default"/>
      </w:rPr>
    </w:lvl>
    <w:lvl w:ilvl="2" w:tplc="0409001B" w:tentative="1">
      <w:start w:val="1"/>
      <w:numFmt w:val="lowerRoman"/>
      <w:lvlText w:val="%3."/>
      <w:lvlJc w:val="right"/>
      <w:pPr>
        <w:tabs>
          <w:tab w:val="num" w:pos="2018"/>
        </w:tabs>
        <w:ind w:left="2018" w:hanging="480"/>
      </w:pPr>
    </w:lvl>
    <w:lvl w:ilvl="3" w:tplc="0409000F" w:tentative="1">
      <w:start w:val="1"/>
      <w:numFmt w:val="decimal"/>
      <w:lvlText w:val="%4."/>
      <w:lvlJc w:val="left"/>
      <w:pPr>
        <w:tabs>
          <w:tab w:val="num" w:pos="2498"/>
        </w:tabs>
        <w:ind w:left="2498" w:hanging="480"/>
      </w:pPr>
    </w:lvl>
    <w:lvl w:ilvl="4" w:tplc="04090019" w:tentative="1">
      <w:start w:val="1"/>
      <w:numFmt w:val="ideographTraditional"/>
      <w:lvlText w:val="%5、"/>
      <w:lvlJc w:val="left"/>
      <w:pPr>
        <w:tabs>
          <w:tab w:val="num" w:pos="2978"/>
        </w:tabs>
        <w:ind w:left="2978" w:hanging="480"/>
      </w:pPr>
    </w:lvl>
    <w:lvl w:ilvl="5" w:tplc="0409001B" w:tentative="1">
      <w:start w:val="1"/>
      <w:numFmt w:val="lowerRoman"/>
      <w:lvlText w:val="%6."/>
      <w:lvlJc w:val="right"/>
      <w:pPr>
        <w:tabs>
          <w:tab w:val="num" w:pos="3458"/>
        </w:tabs>
        <w:ind w:left="3458" w:hanging="480"/>
      </w:pPr>
    </w:lvl>
    <w:lvl w:ilvl="6" w:tplc="0409000F" w:tentative="1">
      <w:start w:val="1"/>
      <w:numFmt w:val="decimal"/>
      <w:lvlText w:val="%7."/>
      <w:lvlJc w:val="left"/>
      <w:pPr>
        <w:tabs>
          <w:tab w:val="num" w:pos="3938"/>
        </w:tabs>
        <w:ind w:left="3938" w:hanging="480"/>
      </w:pPr>
    </w:lvl>
    <w:lvl w:ilvl="7" w:tplc="04090019" w:tentative="1">
      <w:start w:val="1"/>
      <w:numFmt w:val="ideographTraditional"/>
      <w:lvlText w:val="%8、"/>
      <w:lvlJc w:val="left"/>
      <w:pPr>
        <w:tabs>
          <w:tab w:val="num" w:pos="4418"/>
        </w:tabs>
        <w:ind w:left="4418" w:hanging="480"/>
      </w:pPr>
    </w:lvl>
    <w:lvl w:ilvl="8" w:tplc="0409001B" w:tentative="1">
      <w:start w:val="1"/>
      <w:numFmt w:val="lowerRoman"/>
      <w:lvlText w:val="%9."/>
      <w:lvlJc w:val="right"/>
      <w:pPr>
        <w:tabs>
          <w:tab w:val="num" w:pos="4898"/>
        </w:tabs>
        <w:ind w:left="4898" w:hanging="480"/>
      </w:pPr>
    </w:lvl>
  </w:abstractNum>
  <w:abstractNum w:abstractNumId="14">
    <w:nsid w:val="21E915D0"/>
    <w:multiLevelType w:val="multilevel"/>
    <w:tmpl w:val="AC2A5392"/>
    <w:lvl w:ilvl="0">
      <w:start w:val="1"/>
      <w:numFmt w:val="decimal"/>
      <w:lvlText w:val="%1."/>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774E6F"/>
    <w:multiLevelType w:val="multilevel"/>
    <w:tmpl w:val="6E3ED5D2"/>
    <w:lvl w:ilvl="0">
      <w:start w:val="2"/>
      <w:numFmt w:val="taiwaneseCountingThousand"/>
      <w:lvlText w:val="%1、"/>
      <w:lvlJc w:val="left"/>
      <w:pPr>
        <w:tabs>
          <w:tab w:val="num" w:pos="480"/>
        </w:tabs>
        <w:ind w:left="480" w:hanging="480"/>
      </w:pPr>
      <w:rPr>
        <w:rFonts w:hAnsi="標楷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242C5B8D"/>
    <w:multiLevelType w:val="multilevel"/>
    <w:tmpl w:val="4B2E8646"/>
    <w:lvl w:ilvl="0">
      <w:start w:val="98"/>
      <w:numFmt w:val="decimal"/>
      <w:lvlText w:val="%1"/>
      <w:lvlJc w:val="left"/>
      <w:pPr>
        <w:tabs>
          <w:tab w:val="num" w:pos="900"/>
        </w:tabs>
        <w:ind w:left="900" w:hanging="900"/>
      </w:pPr>
      <w:rPr>
        <w:rFonts w:hint="default"/>
      </w:rPr>
    </w:lvl>
    <w:lvl w:ilvl="1">
      <w:start w:val="4"/>
      <w:numFmt w:val="decimalZero"/>
      <w:lvlText w:val="%1.%2"/>
      <w:lvlJc w:val="left"/>
      <w:pPr>
        <w:tabs>
          <w:tab w:val="num" w:pos="900"/>
        </w:tabs>
        <w:ind w:left="900" w:hanging="900"/>
      </w:pPr>
      <w:rPr>
        <w:rFonts w:hint="default"/>
      </w:rPr>
    </w:lvl>
    <w:lvl w:ilvl="2">
      <w:start w:val="23"/>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4FD25F2"/>
    <w:multiLevelType w:val="hybridMultilevel"/>
    <w:tmpl w:val="2CFAC814"/>
    <w:lvl w:ilvl="0" w:tplc="E6A4BC6A">
      <w:start w:val="2"/>
      <w:numFmt w:val="taiwaneseCountingThousand"/>
      <w:lvlText w:val="%1、"/>
      <w:lvlJc w:val="left"/>
      <w:pPr>
        <w:tabs>
          <w:tab w:val="num" w:pos="480"/>
        </w:tabs>
        <w:ind w:left="480" w:hanging="480"/>
      </w:pPr>
      <w:rPr>
        <w:rFonts w:hAnsi="標楷體" w:hint="default"/>
      </w:rPr>
    </w:lvl>
    <w:lvl w:ilvl="1" w:tplc="652C9ECE">
      <w:start w:val="1"/>
      <w:numFmt w:val="decimal"/>
      <w:lvlText w:val="%2."/>
      <w:lvlJc w:val="left"/>
      <w:pPr>
        <w:tabs>
          <w:tab w:val="num" w:pos="96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DB1BE5"/>
    <w:multiLevelType w:val="hybridMultilevel"/>
    <w:tmpl w:val="8AD22C1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BB9085E"/>
    <w:multiLevelType w:val="multilevel"/>
    <w:tmpl w:val="AC2A5392"/>
    <w:lvl w:ilvl="0">
      <w:start w:val="1"/>
      <w:numFmt w:val="decimal"/>
      <w:lvlText w:val="%1."/>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0F6C45"/>
    <w:multiLevelType w:val="hybridMultilevel"/>
    <w:tmpl w:val="BB4E3F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F4F2C28"/>
    <w:multiLevelType w:val="hybridMultilevel"/>
    <w:tmpl w:val="6582ABF0"/>
    <w:lvl w:ilvl="0" w:tplc="8EF49B00">
      <w:start w:val="1"/>
      <w:numFmt w:val="decimal"/>
      <w:lvlText w:val="%1."/>
      <w:lvlJc w:val="left"/>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0C22E02"/>
    <w:multiLevelType w:val="hybridMultilevel"/>
    <w:tmpl w:val="60C625DC"/>
    <w:lvl w:ilvl="0" w:tplc="E6A4BC6A">
      <w:start w:val="2"/>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2551A1C"/>
    <w:multiLevelType w:val="hybridMultilevel"/>
    <w:tmpl w:val="642ED638"/>
    <w:lvl w:ilvl="0" w:tplc="C302987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6726F0C"/>
    <w:multiLevelType w:val="hybridMultilevel"/>
    <w:tmpl w:val="BBDED248"/>
    <w:lvl w:ilvl="0" w:tplc="8EF49B00">
      <w:start w:val="1"/>
      <w:numFmt w:val="decimal"/>
      <w:lvlText w:val="%1."/>
      <w:lvlJc w:val="left"/>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72D76B3"/>
    <w:multiLevelType w:val="multilevel"/>
    <w:tmpl w:val="52863200"/>
    <w:lvl w:ilvl="0">
      <w:start w:val="1"/>
      <w:numFmt w:val="taiwaneseCountingThousand"/>
      <w:lvlText w:val="%1、"/>
      <w:lvlJc w:val="left"/>
      <w:pPr>
        <w:tabs>
          <w:tab w:val="num" w:pos="480"/>
        </w:tabs>
        <w:ind w:left="480" w:hanging="480"/>
      </w:pPr>
      <w:rPr>
        <w:rFonts w:hint="default"/>
      </w:rPr>
    </w:lvl>
    <w:lvl w:ilvl="1">
      <w:start w:val="1"/>
      <w:numFmt w:val="taiwaneseCountingThousand"/>
      <w:lvlText w:val="（%2）"/>
      <w:lvlJc w:val="left"/>
      <w:pPr>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3A7F569E"/>
    <w:multiLevelType w:val="hybridMultilevel"/>
    <w:tmpl w:val="72CC88B6"/>
    <w:lvl w:ilvl="0" w:tplc="DFD20294">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C042873"/>
    <w:multiLevelType w:val="hybridMultilevel"/>
    <w:tmpl w:val="D730F12A"/>
    <w:lvl w:ilvl="0" w:tplc="04090015">
      <w:start w:val="1"/>
      <w:numFmt w:val="taiwaneseCountingThousand"/>
      <w:lvlText w:val="%1、"/>
      <w:lvlJc w:val="left"/>
      <w:pPr>
        <w:tabs>
          <w:tab w:val="num" w:pos="480"/>
        </w:tabs>
        <w:ind w:left="480" w:hanging="480"/>
      </w:pPr>
    </w:lvl>
    <w:lvl w:ilvl="1" w:tplc="5388FED6">
      <w:start w:val="1"/>
      <w:numFmt w:val="taiwaneseCountingThousand"/>
      <w:lvlText w:val="（%2）"/>
      <w:lvlJc w:val="left"/>
      <w:pPr>
        <w:tabs>
          <w:tab w:val="num" w:pos="960"/>
        </w:tabs>
        <w:ind w:left="960" w:hanging="480"/>
      </w:pPr>
      <w:rPr>
        <w:rFonts w:ascii="Times New Roman" w:eastAsia="標楷體" w:hAnsi="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E6616E0"/>
    <w:multiLevelType w:val="hybridMultilevel"/>
    <w:tmpl w:val="F8662370"/>
    <w:lvl w:ilvl="0" w:tplc="1FA418FC">
      <w:start w:val="3"/>
      <w:numFmt w:val="taiwaneseCountingThousand"/>
      <w:lvlText w:val="%1、"/>
      <w:lvlJc w:val="left"/>
      <w:pPr>
        <w:tabs>
          <w:tab w:val="num" w:pos="465"/>
        </w:tabs>
        <w:ind w:left="465" w:hanging="465"/>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3EE3337"/>
    <w:multiLevelType w:val="multilevel"/>
    <w:tmpl w:val="60C625DC"/>
    <w:lvl w:ilvl="0">
      <w:start w:val="2"/>
      <w:numFmt w:val="taiwaneseCountingThousand"/>
      <w:lvlText w:val="%1、"/>
      <w:lvlJc w:val="left"/>
      <w:pPr>
        <w:tabs>
          <w:tab w:val="num" w:pos="480"/>
        </w:tabs>
        <w:ind w:left="480" w:hanging="480"/>
      </w:pPr>
      <w:rPr>
        <w:rFonts w:hAnsi="標楷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44BB7267"/>
    <w:multiLevelType w:val="multilevel"/>
    <w:tmpl w:val="2CFAC814"/>
    <w:lvl w:ilvl="0">
      <w:start w:val="2"/>
      <w:numFmt w:val="taiwaneseCountingThousand"/>
      <w:lvlText w:val="%1、"/>
      <w:lvlJc w:val="left"/>
      <w:pPr>
        <w:tabs>
          <w:tab w:val="num" w:pos="480"/>
        </w:tabs>
        <w:ind w:left="480" w:hanging="480"/>
      </w:pPr>
      <w:rPr>
        <w:rFonts w:hAnsi="標楷體" w:hint="default"/>
      </w:rPr>
    </w:lvl>
    <w:lvl w:ilvl="1">
      <w:start w:val="1"/>
      <w:numFmt w:val="decimal"/>
      <w:lvlText w:val="%2."/>
      <w:lvlJc w:val="left"/>
      <w:pPr>
        <w:tabs>
          <w:tab w:val="num" w:pos="960"/>
        </w:tabs>
        <w:ind w:left="960" w:hanging="480"/>
      </w:pPr>
      <w:rPr>
        <w:rFonts w:ascii="Times New Roman" w:hAnsi="Times New Roman" w:cs="Times New Roman"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47A0153F"/>
    <w:multiLevelType w:val="multilevel"/>
    <w:tmpl w:val="BBDED248"/>
    <w:lvl w:ilvl="0">
      <w:start w:val="1"/>
      <w:numFmt w:val="decimal"/>
      <w:lvlText w:val="%1."/>
      <w:lvlJc w:val="left"/>
      <w:rPr>
        <w:rFonts w:ascii="Times New Roman" w:hAnsi="Times New Roman"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49C43675"/>
    <w:multiLevelType w:val="hybridMultilevel"/>
    <w:tmpl w:val="BC72F234"/>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0E819AF"/>
    <w:multiLevelType w:val="hybridMultilevel"/>
    <w:tmpl w:val="6D720D1E"/>
    <w:lvl w:ilvl="0" w:tplc="EF983D18">
      <w:start w:val="1"/>
      <w:numFmt w:val="taiwaneseCountingThousand"/>
      <w:lvlText w:val="（%1）"/>
      <w:lvlJc w:val="left"/>
      <w:pPr>
        <w:ind w:left="1200" w:hanging="720"/>
      </w:pPr>
      <w:rPr>
        <w:rFonts w:hint="default"/>
      </w:rPr>
    </w:lvl>
    <w:lvl w:ilvl="1" w:tplc="B0AE9872">
      <w:start w:val="1"/>
      <w:numFmt w:val="decimal"/>
      <w:lvlText w:val="%2."/>
      <w:lvlJc w:val="left"/>
      <w:pPr>
        <w:ind w:left="1320" w:hanging="360"/>
      </w:pPr>
      <w:rPr>
        <w:rFonts w:ascii="Times New Roman" w:hAnsi="Times New Roman"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51B837B3"/>
    <w:multiLevelType w:val="multilevel"/>
    <w:tmpl w:val="2EC2591E"/>
    <w:lvl w:ilvl="0">
      <w:start w:val="1"/>
      <w:numFmt w:val="taiwaneseCountingThousand"/>
      <w:lvlText w:val="%1、"/>
      <w:lvlJc w:val="left"/>
      <w:pPr>
        <w:tabs>
          <w:tab w:val="num" w:pos="480"/>
        </w:tabs>
        <w:ind w:left="480" w:hanging="480"/>
      </w:p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52414054"/>
    <w:multiLevelType w:val="multilevel"/>
    <w:tmpl w:val="2CFAC814"/>
    <w:lvl w:ilvl="0">
      <w:start w:val="2"/>
      <w:numFmt w:val="taiwaneseCountingThousand"/>
      <w:lvlText w:val="%1、"/>
      <w:lvlJc w:val="left"/>
      <w:pPr>
        <w:tabs>
          <w:tab w:val="num" w:pos="480"/>
        </w:tabs>
        <w:ind w:left="480" w:hanging="480"/>
      </w:pPr>
      <w:rPr>
        <w:rFonts w:hAnsi="標楷體" w:hint="default"/>
      </w:rPr>
    </w:lvl>
    <w:lvl w:ilvl="1">
      <w:start w:val="1"/>
      <w:numFmt w:val="decimal"/>
      <w:lvlText w:val="%2."/>
      <w:lvlJc w:val="left"/>
      <w:pPr>
        <w:tabs>
          <w:tab w:val="num" w:pos="960"/>
        </w:tabs>
        <w:ind w:left="960" w:hanging="480"/>
      </w:pPr>
      <w:rPr>
        <w:rFonts w:ascii="Times New Roman" w:hAnsi="Times New Roman" w:cs="Times New Roman"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nsid w:val="55C37452"/>
    <w:multiLevelType w:val="hybridMultilevel"/>
    <w:tmpl w:val="721C0A6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566F2700"/>
    <w:multiLevelType w:val="multilevel"/>
    <w:tmpl w:val="2EC2591E"/>
    <w:lvl w:ilvl="0">
      <w:start w:val="1"/>
      <w:numFmt w:val="taiwaneseCountingThousand"/>
      <w:lvlText w:val="%1、"/>
      <w:lvlJc w:val="left"/>
      <w:pPr>
        <w:tabs>
          <w:tab w:val="num" w:pos="480"/>
        </w:tabs>
        <w:ind w:left="480" w:hanging="480"/>
      </w:p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nsid w:val="5ECC7A32"/>
    <w:multiLevelType w:val="hybridMultilevel"/>
    <w:tmpl w:val="CF625772"/>
    <w:lvl w:ilvl="0" w:tplc="5A409BF6">
      <w:start w:val="1"/>
      <w:numFmt w:val="taiwaneseCountingThousand"/>
      <w:lvlText w:val="%1、"/>
      <w:lvlJc w:val="left"/>
      <w:pPr>
        <w:tabs>
          <w:tab w:val="num" w:pos="435"/>
        </w:tabs>
        <w:ind w:left="435" w:hanging="435"/>
      </w:pPr>
      <w:rPr>
        <w:rFonts w:ascii="標楷體" w:cs="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2E07508"/>
    <w:multiLevelType w:val="hybridMultilevel"/>
    <w:tmpl w:val="08502450"/>
    <w:lvl w:ilvl="0" w:tplc="8EF49B00">
      <w:start w:val="1"/>
      <w:numFmt w:val="decimal"/>
      <w:lvlText w:val="%1."/>
      <w:lvlJc w:val="left"/>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AC0128E"/>
    <w:multiLevelType w:val="multilevel"/>
    <w:tmpl w:val="BBDED248"/>
    <w:lvl w:ilvl="0">
      <w:start w:val="1"/>
      <w:numFmt w:val="decimal"/>
      <w:lvlText w:val="%1."/>
      <w:lvlJc w:val="left"/>
      <w:rPr>
        <w:rFonts w:ascii="Times New Roman" w:hAnsi="Times New Roman"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1">
    <w:nsid w:val="6FE50125"/>
    <w:multiLevelType w:val="hybridMultilevel"/>
    <w:tmpl w:val="D9BC9E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30C63E8"/>
    <w:multiLevelType w:val="hybridMultilevel"/>
    <w:tmpl w:val="EA34872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3293547"/>
    <w:multiLevelType w:val="hybridMultilevel"/>
    <w:tmpl w:val="C1F8E4AC"/>
    <w:lvl w:ilvl="0" w:tplc="38EE834E">
      <w:start w:val="8"/>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38762C3"/>
    <w:multiLevelType w:val="hybridMultilevel"/>
    <w:tmpl w:val="DFC2A5AA"/>
    <w:lvl w:ilvl="0" w:tplc="04090015">
      <w:start w:val="8"/>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7512815"/>
    <w:multiLevelType w:val="multilevel"/>
    <w:tmpl w:val="C9D447BC"/>
    <w:lvl w:ilvl="0">
      <w:start w:val="1"/>
      <w:numFmt w:val="taiwaneseCountingThousand"/>
      <w:lvlText w:val="%1、"/>
      <w:lvlJc w:val="left"/>
      <w:pPr>
        <w:tabs>
          <w:tab w:val="num" w:pos="480"/>
        </w:tabs>
        <w:ind w:left="480" w:hanging="480"/>
      </w:p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6">
    <w:nsid w:val="7F77C965"/>
    <w:multiLevelType w:val="hybridMultilevel"/>
    <w:tmpl w:val="AC2A5392"/>
    <w:lvl w:ilvl="0" w:tplc="8EF49B00">
      <w:start w:val="1"/>
      <w:numFmt w:val="decimal"/>
      <w:lvlText w:val="%1."/>
      <w:lvlJc w:val="left"/>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9"/>
  </w:num>
  <w:num w:numId="3">
    <w:abstractNumId w:val="20"/>
  </w:num>
  <w:num w:numId="4">
    <w:abstractNumId w:val="41"/>
  </w:num>
  <w:num w:numId="5">
    <w:abstractNumId w:val="18"/>
  </w:num>
  <w:num w:numId="6">
    <w:abstractNumId w:val="4"/>
  </w:num>
  <w:num w:numId="7">
    <w:abstractNumId w:val="46"/>
  </w:num>
  <w:num w:numId="8">
    <w:abstractNumId w:val="17"/>
  </w:num>
  <w:num w:numId="9">
    <w:abstractNumId w:val="19"/>
  </w:num>
  <w:num w:numId="10">
    <w:abstractNumId w:val="14"/>
  </w:num>
  <w:num w:numId="11">
    <w:abstractNumId w:val="1"/>
  </w:num>
  <w:num w:numId="12">
    <w:abstractNumId w:val="35"/>
  </w:num>
  <w:num w:numId="13">
    <w:abstractNumId w:val="34"/>
  </w:num>
  <w:num w:numId="14">
    <w:abstractNumId w:val="13"/>
  </w:num>
  <w:num w:numId="15">
    <w:abstractNumId w:val="2"/>
  </w:num>
  <w:num w:numId="16">
    <w:abstractNumId w:val="5"/>
  </w:num>
  <w:num w:numId="17">
    <w:abstractNumId w:val="32"/>
  </w:num>
  <w:num w:numId="18">
    <w:abstractNumId w:val="24"/>
  </w:num>
  <w:num w:numId="19">
    <w:abstractNumId w:val="40"/>
  </w:num>
  <w:num w:numId="20">
    <w:abstractNumId w:val="10"/>
  </w:num>
  <w:num w:numId="21">
    <w:abstractNumId w:val="21"/>
  </w:num>
  <w:num w:numId="22">
    <w:abstractNumId w:val="39"/>
  </w:num>
  <w:num w:numId="23">
    <w:abstractNumId w:val="3"/>
  </w:num>
  <w:num w:numId="24">
    <w:abstractNumId w:val="8"/>
  </w:num>
  <w:num w:numId="25">
    <w:abstractNumId w:val="23"/>
  </w:num>
  <w:num w:numId="26">
    <w:abstractNumId w:val="31"/>
  </w:num>
  <w:num w:numId="27">
    <w:abstractNumId w:val="36"/>
  </w:num>
  <w:num w:numId="28">
    <w:abstractNumId w:val="30"/>
  </w:num>
  <w:num w:numId="29">
    <w:abstractNumId w:val="22"/>
  </w:num>
  <w:num w:numId="30">
    <w:abstractNumId w:val="29"/>
  </w:num>
  <w:num w:numId="31">
    <w:abstractNumId w:val="7"/>
  </w:num>
  <w:num w:numId="32">
    <w:abstractNumId w:val="15"/>
  </w:num>
  <w:num w:numId="33">
    <w:abstractNumId w:val="26"/>
  </w:num>
  <w:num w:numId="34">
    <w:abstractNumId w:val="37"/>
  </w:num>
  <w:num w:numId="35">
    <w:abstractNumId w:val="45"/>
  </w:num>
  <w:num w:numId="36">
    <w:abstractNumId w:val="0"/>
  </w:num>
  <w:num w:numId="37">
    <w:abstractNumId w:val="43"/>
  </w:num>
  <w:num w:numId="38">
    <w:abstractNumId w:val="44"/>
  </w:num>
  <w:num w:numId="39">
    <w:abstractNumId w:val="33"/>
  </w:num>
  <w:num w:numId="40">
    <w:abstractNumId w:val="16"/>
  </w:num>
  <w:num w:numId="41">
    <w:abstractNumId w:val="25"/>
  </w:num>
  <w:num w:numId="42">
    <w:abstractNumId w:val="42"/>
  </w:num>
  <w:num w:numId="43">
    <w:abstractNumId w:val="38"/>
  </w:num>
  <w:num w:numId="44">
    <w:abstractNumId w:val="28"/>
  </w:num>
  <w:num w:numId="45">
    <w:abstractNumId w:val="6"/>
  </w:num>
  <w:num w:numId="46">
    <w:abstractNumId w:val="1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14"/>
    <w:rsid w:val="00023350"/>
    <w:rsid w:val="00031F0C"/>
    <w:rsid w:val="00036F82"/>
    <w:rsid w:val="00053279"/>
    <w:rsid w:val="00065C9C"/>
    <w:rsid w:val="000859BF"/>
    <w:rsid w:val="00086069"/>
    <w:rsid w:val="000933E6"/>
    <w:rsid w:val="000B29A3"/>
    <w:rsid w:val="000C2D75"/>
    <w:rsid w:val="000D52DE"/>
    <w:rsid w:val="000D78C8"/>
    <w:rsid w:val="000F1999"/>
    <w:rsid w:val="001115CD"/>
    <w:rsid w:val="001339BC"/>
    <w:rsid w:val="00155BAF"/>
    <w:rsid w:val="00172A8E"/>
    <w:rsid w:val="001862FA"/>
    <w:rsid w:val="001A1E8F"/>
    <w:rsid w:val="001B47BF"/>
    <w:rsid w:val="001C41C1"/>
    <w:rsid w:val="001C5F6F"/>
    <w:rsid w:val="001C78D7"/>
    <w:rsid w:val="001D4F4A"/>
    <w:rsid w:val="001E4DF0"/>
    <w:rsid w:val="001F6C8A"/>
    <w:rsid w:val="00203B37"/>
    <w:rsid w:val="002179A9"/>
    <w:rsid w:val="00225C81"/>
    <w:rsid w:val="00227DAA"/>
    <w:rsid w:val="00227FBB"/>
    <w:rsid w:val="00240702"/>
    <w:rsid w:val="0025341B"/>
    <w:rsid w:val="0026595F"/>
    <w:rsid w:val="002708E4"/>
    <w:rsid w:val="00281782"/>
    <w:rsid w:val="002863C8"/>
    <w:rsid w:val="002A790C"/>
    <w:rsid w:val="002E4456"/>
    <w:rsid w:val="002F120E"/>
    <w:rsid w:val="002F3249"/>
    <w:rsid w:val="003047DB"/>
    <w:rsid w:val="00312DD9"/>
    <w:rsid w:val="0031585E"/>
    <w:rsid w:val="003330DD"/>
    <w:rsid w:val="003376A1"/>
    <w:rsid w:val="00340533"/>
    <w:rsid w:val="00360B4E"/>
    <w:rsid w:val="003809DC"/>
    <w:rsid w:val="003B3EF2"/>
    <w:rsid w:val="0041696A"/>
    <w:rsid w:val="00447AB4"/>
    <w:rsid w:val="004870C1"/>
    <w:rsid w:val="00490369"/>
    <w:rsid w:val="004971F5"/>
    <w:rsid w:val="004E50D1"/>
    <w:rsid w:val="0050438B"/>
    <w:rsid w:val="00574177"/>
    <w:rsid w:val="00577E93"/>
    <w:rsid w:val="005B00FE"/>
    <w:rsid w:val="005B3350"/>
    <w:rsid w:val="005E0C6E"/>
    <w:rsid w:val="005E579F"/>
    <w:rsid w:val="005F7D05"/>
    <w:rsid w:val="00615A3C"/>
    <w:rsid w:val="00622E22"/>
    <w:rsid w:val="00646E0A"/>
    <w:rsid w:val="006B7692"/>
    <w:rsid w:val="006D0EFB"/>
    <w:rsid w:val="006D1E08"/>
    <w:rsid w:val="006D2B0A"/>
    <w:rsid w:val="006F3A66"/>
    <w:rsid w:val="00707717"/>
    <w:rsid w:val="00735C43"/>
    <w:rsid w:val="00746F83"/>
    <w:rsid w:val="00747D6E"/>
    <w:rsid w:val="0075724D"/>
    <w:rsid w:val="00761874"/>
    <w:rsid w:val="0077462A"/>
    <w:rsid w:val="00777457"/>
    <w:rsid w:val="00777FF5"/>
    <w:rsid w:val="00793F14"/>
    <w:rsid w:val="007A68E4"/>
    <w:rsid w:val="007B61A5"/>
    <w:rsid w:val="007C59BE"/>
    <w:rsid w:val="007D36C5"/>
    <w:rsid w:val="007D44DC"/>
    <w:rsid w:val="007F7028"/>
    <w:rsid w:val="007F7A32"/>
    <w:rsid w:val="00806EB2"/>
    <w:rsid w:val="008357FE"/>
    <w:rsid w:val="0087333B"/>
    <w:rsid w:val="0087484B"/>
    <w:rsid w:val="00890E62"/>
    <w:rsid w:val="00894845"/>
    <w:rsid w:val="008A169F"/>
    <w:rsid w:val="008A379C"/>
    <w:rsid w:val="008B7615"/>
    <w:rsid w:val="0090186A"/>
    <w:rsid w:val="0090399F"/>
    <w:rsid w:val="009045A4"/>
    <w:rsid w:val="00935BC3"/>
    <w:rsid w:val="00953398"/>
    <w:rsid w:val="0095640B"/>
    <w:rsid w:val="00973948"/>
    <w:rsid w:val="009772B5"/>
    <w:rsid w:val="00980CDC"/>
    <w:rsid w:val="00987089"/>
    <w:rsid w:val="00987DC8"/>
    <w:rsid w:val="00992B6F"/>
    <w:rsid w:val="009A5030"/>
    <w:rsid w:val="009A707B"/>
    <w:rsid w:val="009C02A1"/>
    <w:rsid w:val="009D5A4C"/>
    <w:rsid w:val="009E7063"/>
    <w:rsid w:val="009F3348"/>
    <w:rsid w:val="00A03E2E"/>
    <w:rsid w:val="00A46B4E"/>
    <w:rsid w:val="00A56F04"/>
    <w:rsid w:val="00A90F30"/>
    <w:rsid w:val="00AA44C4"/>
    <w:rsid w:val="00B049BE"/>
    <w:rsid w:val="00B10119"/>
    <w:rsid w:val="00B11491"/>
    <w:rsid w:val="00B12272"/>
    <w:rsid w:val="00B142B0"/>
    <w:rsid w:val="00B24912"/>
    <w:rsid w:val="00B46466"/>
    <w:rsid w:val="00B53364"/>
    <w:rsid w:val="00B54E1D"/>
    <w:rsid w:val="00B62C14"/>
    <w:rsid w:val="00B672D3"/>
    <w:rsid w:val="00B67424"/>
    <w:rsid w:val="00B67536"/>
    <w:rsid w:val="00B74779"/>
    <w:rsid w:val="00B91149"/>
    <w:rsid w:val="00BB416B"/>
    <w:rsid w:val="00BB5369"/>
    <w:rsid w:val="00BE3974"/>
    <w:rsid w:val="00BE6637"/>
    <w:rsid w:val="00BF413B"/>
    <w:rsid w:val="00C228C6"/>
    <w:rsid w:val="00C44476"/>
    <w:rsid w:val="00C453F6"/>
    <w:rsid w:val="00C746E2"/>
    <w:rsid w:val="00CD42C1"/>
    <w:rsid w:val="00D02179"/>
    <w:rsid w:val="00D10BF7"/>
    <w:rsid w:val="00D15A85"/>
    <w:rsid w:val="00D26C51"/>
    <w:rsid w:val="00D352BE"/>
    <w:rsid w:val="00D4760E"/>
    <w:rsid w:val="00D575A2"/>
    <w:rsid w:val="00D57F4D"/>
    <w:rsid w:val="00D66190"/>
    <w:rsid w:val="00D72E14"/>
    <w:rsid w:val="00D7471E"/>
    <w:rsid w:val="00D801F2"/>
    <w:rsid w:val="00D81345"/>
    <w:rsid w:val="00DA122F"/>
    <w:rsid w:val="00DB0197"/>
    <w:rsid w:val="00DB2670"/>
    <w:rsid w:val="00DC4113"/>
    <w:rsid w:val="00DE1A0D"/>
    <w:rsid w:val="00DE2F84"/>
    <w:rsid w:val="00DF6CDC"/>
    <w:rsid w:val="00E0034B"/>
    <w:rsid w:val="00E00CD8"/>
    <w:rsid w:val="00E4078D"/>
    <w:rsid w:val="00E45F27"/>
    <w:rsid w:val="00E503BE"/>
    <w:rsid w:val="00E5646C"/>
    <w:rsid w:val="00E7027F"/>
    <w:rsid w:val="00EA03E7"/>
    <w:rsid w:val="00EB01DD"/>
    <w:rsid w:val="00EB4CD6"/>
    <w:rsid w:val="00EC7AAD"/>
    <w:rsid w:val="00ED7044"/>
    <w:rsid w:val="00F07D33"/>
    <w:rsid w:val="00F14726"/>
    <w:rsid w:val="00F267D3"/>
    <w:rsid w:val="00F33E83"/>
    <w:rsid w:val="00F419E3"/>
    <w:rsid w:val="00F43712"/>
    <w:rsid w:val="00F44208"/>
    <w:rsid w:val="00F52CCE"/>
    <w:rsid w:val="00F54764"/>
    <w:rsid w:val="00F56A0F"/>
    <w:rsid w:val="00F66541"/>
    <w:rsid w:val="00F8399C"/>
    <w:rsid w:val="00FD4CE5"/>
    <w:rsid w:val="00FD78CA"/>
    <w:rsid w:val="00FF2D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C1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字元 字元 字元 字元 字元 字元"/>
    <w:basedOn w:val="a"/>
    <w:rsid w:val="00B62C14"/>
    <w:pPr>
      <w:widowControl/>
      <w:spacing w:after="160" w:line="240" w:lineRule="exact"/>
    </w:pPr>
    <w:rPr>
      <w:rFonts w:ascii="Verdana" w:eastAsia="Times New Roman" w:hAnsi="Verdana"/>
      <w:kern w:val="0"/>
      <w:sz w:val="20"/>
      <w:szCs w:val="20"/>
      <w:lang w:eastAsia="en-US"/>
    </w:rPr>
  </w:style>
  <w:style w:type="paragraph" w:customStyle="1" w:styleId="a4">
    <w:name w:val="字元"/>
    <w:basedOn w:val="a"/>
    <w:rsid w:val="00D66190"/>
    <w:pPr>
      <w:widowControl/>
      <w:spacing w:after="160" w:line="240" w:lineRule="exact"/>
    </w:pPr>
    <w:rPr>
      <w:rFonts w:ascii="Verdana" w:eastAsia="Times New Roman" w:hAnsi="Verdana"/>
      <w:kern w:val="0"/>
      <w:sz w:val="20"/>
      <w:szCs w:val="20"/>
      <w:lang w:eastAsia="en-US"/>
    </w:rPr>
  </w:style>
  <w:style w:type="paragraph" w:customStyle="1" w:styleId="Default">
    <w:name w:val="Default"/>
    <w:rsid w:val="00BE3974"/>
    <w:pPr>
      <w:widowControl w:val="0"/>
      <w:autoSpaceDE w:val="0"/>
      <w:autoSpaceDN w:val="0"/>
      <w:adjustRightInd w:val="0"/>
    </w:pPr>
    <w:rPr>
      <w:rFonts w:ascii="標楷體" w:eastAsia="標楷體" w:cs="標楷體"/>
      <w:color w:val="000000"/>
      <w:sz w:val="24"/>
      <w:szCs w:val="24"/>
    </w:rPr>
  </w:style>
  <w:style w:type="paragraph" w:styleId="a5">
    <w:name w:val="footer"/>
    <w:basedOn w:val="a"/>
    <w:rsid w:val="00B10119"/>
    <w:pPr>
      <w:tabs>
        <w:tab w:val="center" w:pos="4153"/>
        <w:tab w:val="right" w:pos="8306"/>
      </w:tabs>
      <w:snapToGrid w:val="0"/>
    </w:pPr>
    <w:rPr>
      <w:sz w:val="20"/>
      <w:szCs w:val="20"/>
    </w:rPr>
  </w:style>
  <w:style w:type="character" w:styleId="a6">
    <w:name w:val="page number"/>
    <w:basedOn w:val="a0"/>
    <w:rsid w:val="00B10119"/>
  </w:style>
  <w:style w:type="paragraph" w:styleId="a7">
    <w:name w:val="header"/>
    <w:basedOn w:val="a"/>
    <w:link w:val="a8"/>
    <w:rsid w:val="00ED7044"/>
    <w:pPr>
      <w:tabs>
        <w:tab w:val="center" w:pos="4153"/>
        <w:tab w:val="right" w:pos="8306"/>
      </w:tabs>
      <w:snapToGrid w:val="0"/>
    </w:pPr>
    <w:rPr>
      <w:sz w:val="20"/>
      <w:szCs w:val="20"/>
    </w:rPr>
  </w:style>
  <w:style w:type="character" w:customStyle="1" w:styleId="a8">
    <w:name w:val="頁首 字元"/>
    <w:basedOn w:val="a0"/>
    <w:link w:val="a7"/>
    <w:rsid w:val="00ED7044"/>
    <w:rPr>
      <w:kern w:val="2"/>
    </w:rPr>
  </w:style>
  <w:style w:type="paragraph" w:styleId="a9">
    <w:name w:val="List Paragraph"/>
    <w:basedOn w:val="a"/>
    <w:uiPriority w:val="34"/>
    <w:qFormat/>
    <w:rsid w:val="00BB416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C1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字元 字元 字元 字元 字元 字元"/>
    <w:basedOn w:val="a"/>
    <w:rsid w:val="00B62C14"/>
    <w:pPr>
      <w:widowControl/>
      <w:spacing w:after="160" w:line="240" w:lineRule="exact"/>
    </w:pPr>
    <w:rPr>
      <w:rFonts w:ascii="Verdana" w:eastAsia="Times New Roman" w:hAnsi="Verdana"/>
      <w:kern w:val="0"/>
      <w:sz w:val="20"/>
      <w:szCs w:val="20"/>
      <w:lang w:eastAsia="en-US"/>
    </w:rPr>
  </w:style>
  <w:style w:type="paragraph" w:customStyle="1" w:styleId="a4">
    <w:name w:val="字元"/>
    <w:basedOn w:val="a"/>
    <w:rsid w:val="00D66190"/>
    <w:pPr>
      <w:widowControl/>
      <w:spacing w:after="160" w:line="240" w:lineRule="exact"/>
    </w:pPr>
    <w:rPr>
      <w:rFonts w:ascii="Verdana" w:eastAsia="Times New Roman" w:hAnsi="Verdana"/>
      <w:kern w:val="0"/>
      <w:sz w:val="20"/>
      <w:szCs w:val="20"/>
      <w:lang w:eastAsia="en-US"/>
    </w:rPr>
  </w:style>
  <w:style w:type="paragraph" w:customStyle="1" w:styleId="Default">
    <w:name w:val="Default"/>
    <w:rsid w:val="00BE3974"/>
    <w:pPr>
      <w:widowControl w:val="0"/>
      <w:autoSpaceDE w:val="0"/>
      <w:autoSpaceDN w:val="0"/>
      <w:adjustRightInd w:val="0"/>
    </w:pPr>
    <w:rPr>
      <w:rFonts w:ascii="標楷體" w:eastAsia="標楷體" w:cs="標楷體"/>
      <w:color w:val="000000"/>
      <w:sz w:val="24"/>
      <w:szCs w:val="24"/>
    </w:rPr>
  </w:style>
  <w:style w:type="paragraph" w:styleId="a5">
    <w:name w:val="footer"/>
    <w:basedOn w:val="a"/>
    <w:rsid w:val="00B10119"/>
    <w:pPr>
      <w:tabs>
        <w:tab w:val="center" w:pos="4153"/>
        <w:tab w:val="right" w:pos="8306"/>
      </w:tabs>
      <w:snapToGrid w:val="0"/>
    </w:pPr>
    <w:rPr>
      <w:sz w:val="20"/>
      <w:szCs w:val="20"/>
    </w:rPr>
  </w:style>
  <w:style w:type="character" w:styleId="a6">
    <w:name w:val="page number"/>
    <w:basedOn w:val="a0"/>
    <w:rsid w:val="00B10119"/>
  </w:style>
  <w:style w:type="paragraph" w:styleId="a7">
    <w:name w:val="header"/>
    <w:basedOn w:val="a"/>
    <w:link w:val="a8"/>
    <w:rsid w:val="00ED7044"/>
    <w:pPr>
      <w:tabs>
        <w:tab w:val="center" w:pos="4153"/>
        <w:tab w:val="right" w:pos="8306"/>
      </w:tabs>
      <w:snapToGrid w:val="0"/>
    </w:pPr>
    <w:rPr>
      <w:sz w:val="20"/>
      <w:szCs w:val="20"/>
    </w:rPr>
  </w:style>
  <w:style w:type="character" w:customStyle="1" w:styleId="a8">
    <w:name w:val="頁首 字元"/>
    <w:basedOn w:val="a0"/>
    <w:link w:val="a7"/>
    <w:rsid w:val="00ED7044"/>
    <w:rPr>
      <w:kern w:val="2"/>
    </w:rPr>
  </w:style>
  <w:style w:type="paragraph" w:styleId="a9">
    <w:name w:val="List Paragraph"/>
    <w:basedOn w:val="a"/>
    <w:uiPriority w:val="34"/>
    <w:qFormat/>
    <w:rsid w:val="00BB416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363</Words>
  <Characters>2070</Characters>
  <Application>Microsoft Office Word</Application>
  <DocSecurity>0</DocSecurity>
  <Lines>17</Lines>
  <Paragraphs>4</Paragraphs>
  <ScaleCrop>false</ScaleCrop>
  <Company>chihlee</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提案單位：教務處</dc:title>
  <dc:creator>user</dc:creator>
  <cp:lastModifiedBy>user</cp:lastModifiedBy>
  <cp:revision>4</cp:revision>
  <cp:lastPrinted>2011-05-18T06:44:00Z</cp:lastPrinted>
  <dcterms:created xsi:type="dcterms:W3CDTF">2016-06-02T08:05:00Z</dcterms:created>
  <dcterms:modified xsi:type="dcterms:W3CDTF">2016-08-02T03:08:00Z</dcterms:modified>
</cp:coreProperties>
</file>